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60" w:after="60"/>
        <w:ind w:firstLine="482"/>
        <w:jc w:val="right"/>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 xml:space="preserve">     </w:t>
      </w:r>
      <w:r>
        <w:rPr>
          <w:rFonts w:hint="default" w:ascii="Times New Roman" w:hAnsi="Times New Roman" w:cs="Times New Roman" w:eastAsiaTheme="minorEastAsia"/>
          <w:b/>
          <w:szCs w:val="24"/>
        </w:rPr>
        <w:t>项目编号：GHHP-20</w:t>
      </w:r>
      <w:r>
        <w:rPr>
          <w:rFonts w:hint="default" w:ascii="Times New Roman" w:hAnsi="Times New Roman" w:cs="Times New Roman" w:eastAsiaTheme="minorEastAsia"/>
          <w:b/>
          <w:szCs w:val="24"/>
        </w:rPr>
        <w:t>20</w:t>
      </w:r>
      <w:r>
        <w:rPr>
          <w:rFonts w:hint="default" w:ascii="Times New Roman" w:hAnsi="Times New Roman" w:cs="Times New Roman" w:eastAsiaTheme="minorEastAsia"/>
          <w:b/>
          <w:szCs w:val="24"/>
        </w:rPr>
        <w:t>-</w:t>
      </w:r>
      <w:r>
        <w:rPr>
          <w:rFonts w:hint="default" w:ascii="Times New Roman" w:hAnsi="Times New Roman" w:cs="Times New Roman" w:eastAsiaTheme="minorEastAsia"/>
          <w:b/>
          <w:szCs w:val="24"/>
        </w:rPr>
        <w:t>111</w:t>
      </w:r>
    </w:p>
    <w:p>
      <w:pPr>
        <w:spacing w:before="163" w:beforeLines="50" w:after="81"/>
        <w:ind w:firstLine="0" w:firstLineChars="0"/>
        <w:rPr>
          <w:rFonts w:hint="default" w:ascii="Times New Roman" w:hAnsi="Times New Roman" w:cs="Times New Roman" w:eastAsiaTheme="minorEastAsia"/>
          <w:szCs w:val="28"/>
        </w:rPr>
      </w:pPr>
    </w:p>
    <w:p>
      <w:pPr>
        <w:keepNext/>
        <w:keepLines/>
        <w:spacing w:line="416" w:lineRule="auto"/>
        <w:ind w:firstLine="480"/>
        <w:rPr>
          <w:rFonts w:hint="default" w:ascii="Times New Roman" w:hAnsi="Times New Roman" w:cs="Times New Roman" w:eastAsiaTheme="minorEastAsia"/>
        </w:rPr>
      </w:pPr>
    </w:p>
    <w:p>
      <w:pPr>
        <w:ind w:firstLine="0" w:firstLineChars="0"/>
        <w:jc w:val="center"/>
        <w:rPr>
          <w:rFonts w:hint="default" w:ascii="Times New Roman" w:hAnsi="Times New Roman" w:cs="Times New Roman" w:eastAsiaTheme="minorEastAsia"/>
          <w:b/>
          <w:bCs/>
          <w:sz w:val="48"/>
          <w:szCs w:val="48"/>
        </w:rPr>
      </w:pPr>
      <w:r>
        <w:rPr>
          <w:rFonts w:hint="default" w:ascii="Times New Roman" w:hAnsi="Times New Roman" w:cs="Times New Roman" w:eastAsiaTheme="minorEastAsia"/>
          <w:b/>
          <w:bCs/>
          <w:sz w:val="48"/>
          <w:szCs w:val="48"/>
        </w:rPr>
        <w:t>南京通保汽车维修有限公司汽车维修服务项目竣工环境保护验收报告</w:t>
      </w:r>
      <w:r>
        <w:rPr>
          <w:rFonts w:hint="default" w:ascii="Times New Roman" w:hAnsi="Times New Roman" w:cs="Times New Roman" w:eastAsiaTheme="minorEastAsia"/>
          <w:b/>
          <w:bCs/>
          <w:sz w:val="48"/>
          <w:szCs w:val="48"/>
        </w:rPr>
        <w:t>表</w:t>
      </w: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keepNext/>
        <w:keepLines/>
        <w:spacing w:line="416" w:lineRule="auto"/>
        <w:ind w:firstLine="480"/>
        <w:rPr>
          <w:rFonts w:hint="default" w:ascii="Times New Roman" w:hAnsi="Times New Roman" w:cs="Times New Roman" w:eastAsiaTheme="minorEastAsia"/>
        </w:rPr>
      </w:pPr>
    </w:p>
    <w:p>
      <w:pPr>
        <w:spacing w:line="240" w:lineRule="auto"/>
        <w:ind w:firstLine="0" w:firstLineChars="0"/>
        <w:jc w:val="center"/>
        <w:rPr>
          <w:rFonts w:hint="default" w:ascii="Times New Roman" w:hAnsi="Times New Roman" w:cs="Times New Roman" w:eastAsiaTheme="minorEastAsia"/>
          <w:b/>
          <w:bCs/>
          <w:sz w:val="30"/>
          <w:szCs w:val="30"/>
        </w:rPr>
      </w:pPr>
      <w:r>
        <w:rPr>
          <w:rFonts w:hint="default" w:ascii="Times New Roman" w:hAnsi="Times New Roman" w:cs="Times New Roman" w:eastAsiaTheme="minorEastAsia"/>
          <w:b/>
          <w:bCs/>
          <w:sz w:val="30"/>
          <w:szCs w:val="30"/>
        </w:rPr>
        <w:t>建设单位：</w:t>
      </w:r>
      <w:r>
        <w:rPr>
          <w:rFonts w:hint="default" w:ascii="Times New Roman" w:hAnsi="Times New Roman" w:cs="Times New Roman" w:eastAsiaTheme="minorEastAsia"/>
          <w:b/>
          <w:bCs/>
          <w:sz w:val="30"/>
          <w:szCs w:val="30"/>
        </w:rPr>
        <w:t>南京通保汽车维修有限公司</w:t>
      </w:r>
    </w:p>
    <w:p>
      <w:pPr>
        <w:keepNext/>
        <w:keepLines/>
        <w:spacing w:line="240" w:lineRule="auto"/>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b/>
          <w:bCs/>
          <w:sz w:val="30"/>
          <w:szCs w:val="30"/>
        </w:rPr>
        <w:t>编制单位：江苏国恒检测有限公司</w:t>
      </w:r>
    </w:p>
    <w:p>
      <w:pPr>
        <w:spacing w:line="240" w:lineRule="auto"/>
        <w:ind w:firstLine="0" w:firstLineChars="0"/>
        <w:jc w:val="center"/>
        <w:rPr>
          <w:rFonts w:hint="default" w:ascii="Times New Roman" w:hAnsi="Times New Roman" w:cs="Times New Roman" w:eastAsiaTheme="minorEastAsia"/>
          <w:b/>
          <w:bCs/>
          <w:sz w:val="30"/>
          <w:szCs w:val="30"/>
        </w:rPr>
        <w:sectPr>
          <w:headerReference r:id="rId5" w:type="default"/>
          <w:footerReference r:id="rId6" w:type="default"/>
          <w:pgSz w:w="11906" w:h="16838"/>
          <w:pgMar w:top="1440" w:right="1800" w:bottom="1440" w:left="1800" w:header="567" w:footer="567" w:gutter="0"/>
          <w:pgBorders>
            <w:top w:val="none" w:sz="0" w:space="0"/>
            <w:left w:val="none" w:sz="0" w:space="0"/>
            <w:bottom w:val="none" w:sz="0" w:space="0"/>
            <w:right w:val="none" w:sz="0" w:space="0"/>
          </w:pgBorders>
          <w:pgNumType w:start="1"/>
          <w:cols w:space="425" w:num="1"/>
          <w:docGrid w:type="lines" w:linePitch="326" w:charSpace="0"/>
        </w:sectPr>
      </w:pPr>
      <w:r>
        <w:rPr>
          <w:rFonts w:hint="default" w:ascii="Times New Roman" w:hAnsi="Times New Roman" w:cs="Times New Roman" w:eastAsiaTheme="minorEastAsia"/>
          <w:b/>
          <w:bCs/>
          <w:sz w:val="30"/>
          <w:szCs w:val="30"/>
        </w:rPr>
        <w:t>20</w:t>
      </w:r>
      <w:r>
        <w:rPr>
          <w:rFonts w:hint="default" w:ascii="Times New Roman" w:hAnsi="Times New Roman" w:cs="Times New Roman" w:eastAsiaTheme="minorEastAsia"/>
          <w:b/>
          <w:bCs/>
          <w:sz w:val="30"/>
          <w:szCs w:val="30"/>
        </w:rPr>
        <w:t>21</w:t>
      </w:r>
      <w:r>
        <w:rPr>
          <w:rFonts w:hint="default" w:ascii="Times New Roman" w:hAnsi="Times New Roman" w:cs="Times New Roman" w:eastAsiaTheme="minorEastAsia"/>
          <w:b/>
          <w:bCs/>
          <w:sz w:val="30"/>
          <w:szCs w:val="30"/>
        </w:rPr>
        <w:t>年</w:t>
      </w:r>
      <w:r>
        <w:rPr>
          <w:rFonts w:hint="default" w:ascii="Times New Roman" w:hAnsi="Times New Roman" w:cs="Times New Roman" w:eastAsiaTheme="minorEastAsia"/>
          <w:b/>
          <w:bCs/>
          <w:sz w:val="30"/>
          <w:szCs w:val="30"/>
          <w:lang w:val="en-US" w:eastAsia="zh-CN"/>
        </w:rPr>
        <w:t>10</w:t>
      </w:r>
      <w:r>
        <w:rPr>
          <w:rFonts w:hint="default" w:ascii="Times New Roman" w:hAnsi="Times New Roman" w:cs="Times New Roman" w:eastAsiaTheme="minorEastAsia"/>
          <w:b/>
          <w:bCs/>
          <w:sz w:val="30"/>
          <w:szCs w:val="30"/>
        </w:rPr>
        <w:t>月</w:t>
      </w:r>
    </w:p>
    <w:p>
      <w:pPr>
        <w:spacing w:line="240" w:lineRule="auto"/>
        <w:ind w:firstLine="0" w:firstLineChars="0"/>
        <w:rPr>
          <w:rFonts w:hint="default" w:ascii="Times New Roman" w:hAnsi="Times New Roman" w:cs="Times New Roman" w:eastAsiaTheme="minorEastAsia"/>
          <w:b/>
          <w:bCs/>
          <w:sz w:val="30"/>
          <w:szCs w:val="30"/>
        </w:rPr>
      </w:pPr>
      <w:r>
        <w:rPr>
          <w:rFonts w:hint="default" w:ascii="Times New Roman" w:hAnsi="Times New Roman" w:cs="Times New Roman" w:eastAsiaTheme="minorEastAsia"/>
          <w:b/>
          <w:bCs/>
          <w:sz w:val="32"/>
          <w:szCs w:val="32"/>
        </w:rPr>
        <w:t>建设单位：</w:t>
      </w:r>
      <w:r>
        <w:rPr>
          <w:rFonts w:hint="default" w:ascii="Times New Roman" w:hAnsi="Times New Roman" w:cs="Times New Roman" w:eastAsiaTheme="minorEastAsia"/>
          <w:b/>
          <w:bCs/>
          <w:sz w:val="30"/>
          <w:szCs w:val="30"/>
        </w:rPr>
        <w:t>南京通保汽车维修有限公司</w:t>
      </w:r>
    </w:p>
    <w:p>
      <w:pPr>
        <w:ind w:firstLine="0" w:firstLineChars="0"/>
        <w:rPr>
          <w:rFonts w:hint="default" w:ascii="Times New Roman" w:hAnsi="Times New Roman" w:cs="Times New Roman" w:eastAsiaTheme="minorEastAsia"/>
          <w:b/>
          <w:bCs/>
          <w:sz w:val="32"/>
          <w:szCs w:val="32"/>
        </w:rPr>
      </w:pPr>
      <w:r>
        <w:rPr>
          <w:rFonts w:hint="default" w:ascii="Times New Roman" w:hAnsi="Times New Roman" w:cs="Times New Roman" w:eastAsiaTheme="minorEastAsia"/>
          <w:b/>
          <w:bCs/>
          <w:sz w:val="32"/>
          <w:szCs w:val="32"/>
        </w:rPr>
        <w:t>法人代表：</w:t>
      </w:r>
    </w:p>
    <w:p>
      <w:pPr>
        <w:ind w:firstLine="643"/>
        <w:rPr>
          <w:rFonts w:hint="default" w:ascii="Times New Roman" w:hAnsi="Times New Roman" w:cs="Times New Roman" w:eastAsiaTheme="minorEastAsia"/>
          <w:b/>
          <w:bCs/>
          <w:sz w:val="32"/>
          <w:szCs w:val="32"/>
        </w:rPr>
      </w:pPr>
    </w:p>
    <w:p>
      <w:pPr>
        <w:ind w:firstLine="0" w:firstLineChars="0"/>
        <w:rPr>
          <w:rFonts w:hint="default" w:ascii="Times New Roman" w:hAnsi="Times New Roman" w:cs="Times New Roman" w:eastAsiaTheme="minorEastAsia"/>
          <w:b/>
          <w:bCs/>
          <w:sz w:val="32"/>
          <w:szCs w:val="32"/>
        </w:rPr>
      </w:pPr>
      <w:r>
        <w:rPr>
          <w:rFonts w:hint="default" w:ascii="Times New Roman" w:hAnsi="Times New Roman" w:cs="Times New Roman" w:eastAsiaTheme="minorEastAsia"/>
          <w:b/>
          <w:bCs/>
          <w:sz w:val="32"/>
          <w:szCs w:val="32"/>
        </w:rPr>
        <w:t>编制单位：</w:t>
      </w:r>
      <w:r>
        <w:rPr>
          <w:rFonts w:hint="default" w:ascii="Times New Roman" w:hAnsi="Times New Roman" w:cs="Times New Roman" w:eastAsiaTheme="minorEastAsia"/>
          <w:b/>
          <w:bCs/>
          <w:sz w:val="30"/>
          <w:szCs w:val="30"/>
        </w:rPr>
        <w:t>江苏国恒检测有限公司</w:t>
      </w:r>
    </w:p>
    <w:p>
      <w:pPr>
        <w:ind w:firstLine="0" w:firstLineChars="0"/>
        <w:rPr>
          <w:rFonts w:hint="default" w:ascii="Times New Roman" w:hAnsi="Times New Roman" w:cs="Times New Roman" w:eastAsiaTheme="minorEastAsia"/>
          <w:b/>
          <w:bCs/>
          <w:sz w:val="32"/>
          <w:szCs w:val="32"/>
        </w:rPr>
      </w:pPr>
      <w:r>
        <w:rPr>
          <w:rFonts w:hint="default" w:ascii="Times New Roman" w:hAnsi="Times New Roman" w:cs="Times New Roman" w:eastAsiaTheme="minorEastAsia"/>
          <w:b/>
          <w:bCs/>
          <w:sz w:val="32"/>
          <w:szCs w:val="32"/>
        </w:rPr>
        <w:t>法人代表：</w:t>
      </w:r>
    </w:p>
    <w:p>
      <w:pPr>
        <w:ind w:firstLine="0" w:firstLineChars="0"/>
        <w:rPr>
          <w:rFonts w:hint="default" w:ascii="Times New Roman" w:hAnsi="Times New Roman" w:cs="Times New Roman" w:eastAsiaTheme="minorEastAsia"/>
          <w:b/>
          <w:bCs/>
          <w:sz w:val="32"/>
          <w:szCs w:val="32"/>
        </w:rPr>
      </w:pPr>
      <w:r>
        <w:rPr>
          <w:rFonts w:hint="default" w:ascii="Times New Roman" w:hAnsi="Times New Roman" w:cs="Times New Roman" w:eastAsiaTheme="minorEastAsia"/>
          <w:b/>
          <w:bCs/>
          <w:sz w:val="32"/>
          <w:szCs w:val="32"/>
        </w:rPr>
        <w:t>项目负责人：</w:t>
      </w:r>
    </w:p>
    <w:p>
      <w:pPr>
        <w:ind w:firstLine="0" w:firstLineChars="0"/>
        <w:rPr>
          <w:rFonts w:hint="default" w:ascii="Times New Roman" w:hAnsi="Times New Roman" w:cs="Times New Roman" w:eastAsiaTheme="minorEastAsia"/>
          <w:b/>
          <w:bCs/>
          <w:sz w:val="32"/>
          <w:szCs w:val="32"/>
        </w:rPr>
      </w:pPr>
      <w:r>
        <w:rPr>
          <w:rFonts w:hint="default" w:ascii="Times New Roman" w:hAnsi="Times New Roman" w:cs="Times New Roman" w:eastAsiaTheme="minorEastAsia"/>
          <w:b/>
          <w:bCs/>
          <w:sz w:val="32"/>
          <w:szCs w:val="32"/>
        </w:rPr>
        <w:t>填  表 人 ：</w:t>
      </w: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tbl>
      <w:tblPr>
        <w:tblStyle w:val="21"/>
        <w:tblpPr w:leftFromText="180" w:rightFromText="180" w:vertAnchor="text" w:horzAnchor="margin" w:tblpXSpec="center" w:tblpY="1272"/>
        <w:tblW w:w="8504" w:type="dxa"/>
        <w:jc w:val="center"/>
        <w:tblLayout w:type="fixed"/>
        <w:tblCellMar>
          <w:top w:w="0" w:type="dxa"/>
          <w:left w:w="108" w:type="dxa"/>
          <w:bottom w:w="0" w:type="dxa"/>
          <w:right w:w="108" w:type="dxa"/>
        </w:tblCellMar>
      </w:tblPr>
      <w:tblGrid>
        <w:gridCol w:w="4252"/>
        <w:gridCol w:w="4252"/>
      </w:tblGrid>
      <w:tr>
        <w:tblPrEx>
          <w:tblCellMar>
            <w:top w:w="0" w:type="dxa"/>
            <w:left w:w="108" w:type="dxa"/>
            <w:bottom w:w="0" w:type="dxa"/>
            <w:right w:w="108" w:type="dxa"/>
          </w:tblCellMar>
        </w:tblPrEx>
        <w:trPr>
          <w:trHeight w:val="639" w:hRule="atLeast"/>
          <w:jc w:val="center"/>
        </w:trPr>
        <w:tc>
          <w:tcPr>
            <w:tcW w:w="4890" w:type="dxa"/>
            <w:vAlign w:val="center"/>
          </w:tcPr>
          <w:p>
            <w:pPr>
              <w:spacing w:line="240" w:lineRule="auto"/>
              <w:ind w:firstLine="0" w:firstLineChars="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建设单位：南京通保汽车维修有限公司</w:t>
            </w:r>
          </w:p>
        </w:tc>
        <w:tc>
          <w:tcPr>
            <w:tcW w:w="4891" w:type="dxa"/>
            <w:vAlign w:val="center"/>
          </w:tcPr>
          <w:p>
            <w:pPr>
              <w:spacing w:line="0" w:lineRule="atLeast"/>
              <w:ind w:firstLine="0" w:firstLineChars="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编制单位：</w:t>
            </w:r>
            <w:r>
              <w:rPr>
                <w:rFonts w:hint="default" w:ascii="Times New Roman" w:hAnsi="Times New Roman" w:cs="Times New Roman" w:eastAsiaTheme="minorEastAsia"/>
                <w:bCs/>
                <w:sz w:val="21"/>
              </w:rPr>
              <w:t>江苏国恒检测有限公司</w:t>
            </w:r>
          </w:p>
        </w:tc>
      </w:tr>
      <w:tr>
        <w:tblPrEx>
          <w:tblCellMar>
            <w:top w:w="0" w:type="dxa"/>
            <w:left w:w="108" w:type="dxa"/>
            <w:bottom w:w="0" w:type="dxa"/>
            <w:right w:w="108" w:type="dxa"/>
          </w:tblCellMar>
        </w:tblPrEx>
        <w:trPr>
          <w:trHeight w:val="624" w:hRule="atLeast"/>
          <w:jc w:val="center"/>
        </w:trPr>
        <w:tc>
          <w:tcPr>
            <w:tcW w:w="4890" w:type="dxa"/>
            <w:vAlign w:val="center"/>
          </w:tcPr>
          <w:p>
            <w:pPr>
              <w:spacing w:line="0" w:lineRule="atLeast"/>
              <w:ind w:left="1050" w:hanging="1050" w:hangingChars="50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电    话：18913868588</w:t>
            </w:r>
          </w:p>
        </w:tc>
        <w:tc>
          <w:tcPr>
            <w:tcW w:w="4891" w:type="dxa"/>
            <w:vAlign w:val="center"/>
          </w:tcPr>
          <w:p>
            <w:pPr>
              <w:spacing w:line="0" w:lineRule="atLeast"/>
              <w:ind w:firstLine="0" w:firstLineChars="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电    话：025-86557602</w:t>
            </w:r>
          </w:p>
        </w:tc>
      </w:tr>
      <w:tr>
        <w:tblPrEx>
          <w:tblCellMar>
            <w:top w:w="0" w:type="dxa"/>
            <w:left w:w="108" w:type="dxa"/>
            <w:bottom w:w="0" w:type="dxa"/>
            <w:right w:w="108" w:type="dxa"/>
          </w:tblCellMar>
        </w:tblPrEx>
        <w:trPr>
          <w:trHeight w:val="624" w:hRule="atLeast"/>
          <w:jc w:val="center"/>
        </w:trPr>
        <w:tc>
          <w:tcPr>
            <w:tcW w:w="4890" w:type="dxa"/>
            <w:vAlign w:val="center"/>
          </w:tcPr>
          <w:p>
            <w:pPr>
              <w:spacing w:line="0" w:lineRule="atLeast"/>
              <w:ind w:left="1050" w:hanging="1050" w:hangingChars="50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传    真：</w:t>
            </w:r>
            <w:r>
              <w:rPr>
                <w:rFonts w:hint="default" w:ascii="Times New Roman" w:hAnsi="Times New Roman" w:cs="Times New Roman" w:eastAsiaTheme="minorEastAsia"/>
                <w:sz w:val="21"/>
              </w:rPr>
              <w:t>/</w:t>
            </w:r>
            <w:r>
              <w:rPr>
                <w:rFonts w:hint="default" w:ascii="Times New Roman" w:hAnsi="Times New Roman" w:cs="Times New Roman" w:eastAsiaTheme="minorEastAsia"/>
                <w:bCs/>
                <w:sz w:val="21"/>
              </w:rPr>
              <w:t xml:space="preserve">    </w:t>
            </w:r>
          </w:p>
        </w:tc>
        <w:tc>
          <w:tcPr>
            <w:tcW w:w="4891" w:type="dxa"/>
            <w:vAlign w:val="center"/>
          </w:tcPr>
          <w:p>
            <w:pPr>
              <w:spacing w:line="0" w:lineRule="atLeast"/>
              <w:ind w:firstLine="0" w:firstLineChars="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传    真：025-86558962</w:t>
            </w:r>
          </w:p>
        </w:tc>
      </w:tr>
      <w:tr>
        <w:tblPrEx>
          <w:tblCellMar>
            <w:top w:w="0" w:type="dxa"/>
            <w:left w:w="108" w:type="dxa"/>
            <w:bottom w:w="0" w:type="dxa"/>
            <w:right w:w="108" w:type="dxa"/>
          </w:tblCellMar>
        </w:tblPrEx>
        <w:trPr>
          <w:trHeight w:val="624" w:hRule="atLeast"/>
          <w:jc w:val="center"/>
        </w:trPr>
        <w:tc>
          <w:tcPr>
            <w:tcW w:w="4890" w:type="dxa"/>
            <w:vAlign w:val="center"/>
          </w:tcPr>
          <w:p>
            <w:pPr>
              <w:spacing w:line="0" w:lineRule="atLeast"/>
              <w:ind w:left="1050" w:hanging="1050" w:hangingChars="50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邮    编：210000</w:t>
            </w:r>
          </w:p>
        </w:tc>
        <w:tc>
          <w:tcPr>
            <w:tcW w:w="4891" w:type="dxa"/>
            <w:vAlign w:val="center"/>
          </w:tcPr>
          <w:p>
            <w:pPr>
              <w:spacing w:line="0" w:lineRule="atLeast"/>
              <w:ind w:firstLine="0" w:firstLineChars="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邮    编：210019</w:t>
            </w:r>
          </w:p>
        </w:tc>
      </w:tr>
      <w:tr>
        <w:tblPrEx>
          <w:tblCellMar>
            <w:top w:w="0" w:type="dxa"/>
            <w:left w:w="108" w:type="dxa"/>
            <w:bottom w:w="0" w:type="dxa"/>
            <w:right w:w="108" w:type="dxa"/>
          </w:tblCellMar>
        </w:tblPrEx>
        <w:trPr>
          <w:trHeight w:val="624" w:hRule="atLeast"/>
          <w:jc w:val="center"/>
        </w:trPr>
        <w:tc>
          <w:tcPr>
            <w:tcW w:w="4890" w:type="dxa"/>
            <w:vAlign w:val="center"/>
          </w:tcPr>
          <w:p>
            <w:pPr>
              <w:spacing w:line="0" w:lineRule="atLeast"/>
              <w:ind w:left="1050" w:hanging="1050" w:hangingChars="50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地    址：南京市玄武区玄武湖街道东方城 68 号</w:t>
            </w:r>
          </w:p>
        </w:tc>
        <w:tc>
          <w:tcPr>
            <w:tcW w:w="4891" w:type="dxa"/>
            <w:vAlign w:val="center"/>
          </w:tcPr>
          <w:p>
            <w:pPr>
              <w:spacing w:line="0" w:lineRule="atLeast"/>
              <w:ind w:left="1050" w:hanging="1050" w:hangingChars="500"/>
              <w:rPr>
                <w:rFonts w:hint="default" w:ascii="Times New Roman" w:hAnsi="Times New Roman" w:cs="Times New Roman" w:eastAsiaTheme="minorEastAsia"/>
                <w:bCs/>
                <w:sz w:val="21"/>
              </w:rPr>
            </w:pPr>
            <w:r>
              <w:rPr>
                <w:rFonts w:hint="default" w:ascii="Times New Roman" w:hAnsi="Times New Roman" w:cs="Times New Roman" w:eastAsiaTheme="minorEastAsia"/>
                <w:bCs/>
                <w:sz w:val="21"/>
              </w:rPr>
              <w:t>地   址：南京市建邺区君泰国际B栋9层</w:t>
            </w:r>
          </w:p>
        </w:tc>
      </w:tr>
    </w:tbl>
    <w:p>
      <w:pPr>
        <w:ind w:firstLine="880"/>
        <w:jc w:val="center"/>
        <w:rPr>
          <w:rFonts w:hint="default" w:ascii="Times New Roman" w:hAnsi="Times New Roman" w:cs="Times New Roman" w:eastAsiaTheme="minorEastAsia"/>
          <w:sz w:val="44"/>
          <w:szCs w:val="44"/>
        </w:rPr>
      </w:pPr>
    </w:p>
    <w:p>
      <w:pPr>
        <w:ind w:firstLine="560"/>
        <w:rPr>
          <w:rFonts w:hint="default" w:ascii="Times New Roman" w:hAnsi="Times New Roman" w:cs="Times New Roman" w:eastAsiaTheme="minorEastAsia"/>
          <w:sz w:val="28"/>
        </w:rPr>
      </w:pPr>
    </w:p>
    <w:p>
      <w:pPr>
        <w:pStyle w:val="2"/>
        <w:ind w:firstLine="0" w:firstLineChars="0"/>
        <w:rPr>
          <w:rFonts w:hint="default" w:ascii="Times New Roman" w:hAnsi="Times New Roman" w:cs="Times New Roman" w:eastAsiaTheme="minorEastAsia"/>
        </w:rPr>
      </w:pPr>
    </w:p>
    <w:sdt>
      <w:sdtPr>
        <w:rPr>
          <w:rFonts w:hint="default" w:ascii="Times New Roman" w:hAnsi="Times New Roman" w:cs="Times New Roman" w:eastAsiaTheme="minorEastAsia"/>
          <w:color w:val="auto"/>
          <w:kern w:val="2"/>
          <w:sz w:val="24"/>
          <w:szCs w:val="21"/>
          <w:lang w:val="zh-CN"/>
        </w:rPr>
        <w:id w:val="597213089"/>
        <w:docPartObj>
          <w:docPartGallery w:val="Table of Contents"/>
          <w:docPartUnique/>
        </w:docPartObj>
      </w:sdtPr>
      <w:sdtEndPr>
        <w:rPr>
          <w:rFonts w:hint="default" w:ascii="Times New Roman" w:hAnsi="Times New Roman" w:cs="Times New Roman" w:eastAsiaTheme="minorEastAsia"/>
          <w:b/>
          <w:bCs/>
          <w:color w:val="auto"/>
          <w:kern w:val="2"/>
          <w:sz w:val="24"/>
          <w:szCs w:val="21"/>
          <w:lang w:val="zh-CN"/>
        </w:rPr>
      </w:sdtEndPr>
      <w:sdtContent>
        <w:p>
          <w:pPr>
            <w:pStyle w:val="61"/>
            <w:spacing w:before="100" w:beforeAutospacing="1" w:after="100" w:afterAutospacing="1" w:line="360" w:lineRule="auto"/>
            <w:jc w:val="center"/>
            <w:rPr>
              <w:rFonts w:hint="default" w:ascii="Times New Roman" w:hAnsi="Times New Roman" w:cs="Times New Roman" w:eastAsiaTheme="minorEastAsia"/>
              <w:color w:val="auto"/>
              <w:szCs w:val="44"/>
            </w:rPr>
          </w:pPr>
          <w:r>
            <w:rPr>
              <w:rFonts w:hint="default" w:ascii="Times New Roman" w:hAnsi="Times New Roman" w:cs="Times New Roman" w:eastAsiaTheme="minorEastAsia"/>
              <w:color w:val="auto"/>
              <w:szCs w:val="44"/>
              <w:lang w:val="zh-CN"/>
            </w:rPr>
            <w:t>目录</w:t>
          </w:r>
        </w:p>
        <w:p>
          <w:pPr>
            <w:pStyle w:val="15"/>
            <w:tabs>
              <w:tab w:val="right" w:leader="dot" w:pos="9060"/>
            </w:tabs>
            <w:ind w:firstLine="480"/>
            <w:rPr>
              <w:rFonts w:hint="default" w:ascii="Times New Roman" w:hAnsi="Times New Roman" w:cs="Times New Roman" w:eastAsiaTheme="minorEastAsia"/>
              <w:sz w:val="21"/>
              <w:szCs w:val="22"/>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TOC \o "2-3" \h \z \u \t "标题 1,1" </w:instrText>
          </w:r>
          <w:r>
            <w:rPr>
              <w:rFonts w:hint="default" w:ascii="Times New Roman" w:hAnsi="Times New Roman" w:cs="Times New Roman" w:eastAsiaTheme="minorEastAsia"/>
            </w:rPr>
            <w:fldChar w:fldCharType="separate"/>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fldChar w:fldCharType="end"/>
          </w:r>
        </w:p>
      </w:sdtContent>
    </w:sdt>
    <w:p>
      <w:pPr>
        <w:adjustRightInd w:val="0"/>
        <w:snapToGrid w:val="0"/>
        <w:ind w:firstLine="482"/>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附图：</w:t>
      </w:r>
    </w:p>
    <w:p>
      <w:pPr>
        <w:numPr>
          <w:ilvl w:val="1"/>
          <w:numId w:val="2"/>
        </w:numPr>
        <w:adjustRightInd w:val="0"/>
        <w:snapToGrid w:val="0"/>
        <w:ind w:firstLine="960" w:firstLineChars="400"/>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 xml:space="preserve"> </w:t>
      </w:r>
      <w:r>
        <w:rPr>
          <w:rFonts w:hint="default" w:ascii="Times New Roman" w:hAnsi="Times New Roman" w:cs="Times New Roman" w:eastAsiaTheme="minorEastAsia"/>
          <w:szCs w:val="24"/>
        </w:rPr>
        <w:t>项目地理位置图</w:t>
      </w:r>
    </w:p>
    <w:p>
      <w:pPr>
        <w:numPr>
          <w:ilvl w:val="1"/>
          <w:numId w:val="2"/>
        </w:numPr>
        <w:adjustRightInd w:val="0"/>
        <w:snapToGrid w:val="0"/>
        <w:ind w:firstLine="960" w:firstLineChars="400"/>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 xml:space="preserve"> </w:t>
      </w:r>
      <w:r>
        <w:rPr>
          <w:rFonts w:hint="default" w:ascii="Times New Roman" w:hAnsi="Times New Roman" w:cs="Times New Roman" w:eastAsiaTheme="minorEastAsia"/>
          <w:szCs w:val="24"/>
        </w:rPr>
        <w:t>项目平面布置及监测点位图</w:t>
      </w:r>
    </w:p>
    <w:p>
      <w:pPr>
        <w:numPr>
          <w:ilvl w:val="1"/>
          <w:numId w:val="2"/>
        </w:numPr>
        <w:adjustRightInd w:val="0"/>
        <w:snapToGrid w:val="0"/>
        <w:ind w:firstLine="960" w:firstLineChars="400"/>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 xml:space="preserve"> </w:t>
      </w:r>
      <w:r>
        <w:rPr>
          <w:rFonts w:hint="default" w:ascii="Times New Roman" w:hAnsi="Times New Roman" w:cs="Times New Roman" w:eastAsiaTheme="minorEastAsia"/>
          <w:szCs w:val="24"/>
        </w:rPr>
        <w:t>项目周边环境概况图</w:t>
      </w:r>
    </w:p>
    <w:p>
      <w:pPr>
        <w:adjustRightInd w:val="0"/>
        <w:snapToGrid w:val="0"/>
        <w:ind w:firstLine="482"/>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附件：</w:t>
      </w:r>
    </w:p>
    <w:p>
      <w:pPr>
        <w:pStyle w:val="17"/>
        <w:spacing w:before="0" w:after="0" w:line="360" w:lineRule="auto"/>
        <w:ind w:left="0" w:firstLine="960" w:firstLineChars="400"/>
        <w:jc w:val="both"/>
        <w:outlineLvl w:val="9"/>
        <w:rPr>
          <w:rFonts w:hint="default" w:ascii="Times New Roman" w:hAnsi="Times New Roman" w:cs="Times New Roman" w:eastAsiaTheme="minorEastAsia"/>
          <w:b w:val="0"/>
          <w:sz w:val="24"/>
          <w:szCs w:val="24"/>
        </w:rPr>
      </w:pPr>
      <w:bookmarkStart w:id="0" w:name="_Toc59794339"/>
      <w:r>
        <w:rPr>
          <w:rFonts w:hint="default" w:ascii="Times New Roman" w:hAnsi="Times New Roman" w:cs="Times New Roman" w:eastAsiaTheme="minorEastAsia"/>
          <w:b w:val="0"/>
          <w:sz w:val="24"/>
          <w:szCs w:val="24"/>
        </w:rPr>
        <w:t xml:space="preserve"> </w:t>
      </w:r>
      <w:r>
        <w:rPr>
          <w:rFonts w:hint="default" w:ascii="Times New Roman" w:hAnsi="Times New Roman" w:cs="Times New Roman" w:eastAsiaTheme="minorEastAsia"/>
          <w:b w:val="0"/>
          <w:sz w:val="24"/>
          <w:szCs w:val="24"/>
        </w:rPr>
        <w:t>营业执照</w:t>
      </w:r>
    </w:p>
    <w:p>
      <w:pPr>
        <w:pStyle w:val="17"/>
        <w:spacing w:before="0" w:after="0" w:line="360" w:lineRule="auto"/>
        <w:ind w:left="0" w:firstLine="960" w:firstLineChars="400"/>
        <w:jc w:val="both"/>
        <w:outlineLvl w:val="9"/>
        <w:rPr>
          <w:rFonts w:hint="default" w:ascii="Times New Roman" w:hAnsi="Times New Roman" w:cs="Times New Roman" w:eastAsiaTheme="minorEastAsia"/>
          <w:b w:val="0"/>
          <w:sz w:val="24"/>
          <w:szCs w:val="24"/>
        </w:rPr>
      </w:pPr>
      <w:r>
        <w:rPr>
          <w:rFonts w:hint="default" w:ascii="Times New Roman" w:hAnsi="Times New Roman" w:cs="Times New Roman" w:eastAsiaTheme="minorEastAsia"/>
          <w:b w:val="0"/>
          <w:sz w:val="24"/>
          <w:szCs w:val="24"/>
        </w:rPr>
        <w:t xml:space="preserve"> </w:t>
      </w:r>
      <w:r>
        <w:rPr>
          <w:rFonts w:hint="default" w:ascii="Times New Roman" w:hAnsi="Times New Roman" w:cs="Times New Roman" w:eastAsiaTheme="minorEastAsia"/>
          <w:b w:val="0"/>
          <w:sz w:val="24"/>
          <w:szCs w:val="24"/>
        </w:rPr>
        <w:t>房屋使用证明</w:t>
      </w:r>
    </w:p>
    <w:p>
      <w:pPr>
        <w:pStyle w:val="17"/>
        <w:spacing w:before="0" w:after="0" w:line="360" w:lineRule="auto"/>
        <w:ind w:left="0" w:firstLine="960" w:firstLineChars="400"/>
        <w:jc w:val="both"/>
        <w:outlineLvl w:val="9"/>
        <w:rPr>
          <w:rFonts w:hint="default" w:ascii="Times New Roman" w:hAnsi="Times New Roman" w:cs="Times New Roman" w:eastAsiaTheme="minorEastAsia"/>
          <w:b w:val="0"/>
          <w:sz w:val="24"/>
          <w:szCs w:val="24"/>
        </w:rPr>
      </w:pPr>
      <w:r>
        <w:rPr>
          <w:rFonts w:hint="default" w:ascii="Times New Roman" w:hAnsi="Times New Roman" w:cs="Times New Roman" w:eastAsiaTheme="minorEastAsia"/>
          <w:b w:val="0"/>
          <w:sz w:val="24"/>
          <w:szCs w:val="24"/>
        </w:rPr>
        <w:t xml:space="preserve"> </w:t>
      </w:r>
      <w:r>
        <w:rPr>
          <w:rFonts w:hint="default" w:ascii="Times New Roman" w:hAnsi="Times New Roman" w:cs="Times New Roman" w:eastAsiaTheme="minorEastAsia"/>
          <w:b w:val="0"/>
          <w:sz w:val="24"/>
          <w:szCs w:val="24"/>
        </w:rPr>
        <w:t>本项目环评批复</w:t>
      </w:r>
      <w:bookmarkEnd w:id="0"/>
    </w:p>
    <w:p>
      <w:pPr>
        <w:pStyle w:val="17"/>
        <w:spacing w:before="0" w:after="0" w:line="360" w:lineRule="auto"/>
        <w:ind w:left="0" w:firstLine="960" w:firstLineChars="400"/>
        <w:jc w:val="both"/>
        <w:outlineLvl w:val="9"/>
        <w:rPr>
          <w:rFonts w:hint="default" w:ascii="Times New Roman" w:hAnsi="Times New Roman" w:cs="Times New Roman" w:eastAsiaTheme="minorEastAsia"/>
          <w:b w:val="0"/>
          <w:sz w:val="24"/>
          <w:szCs w:val="24"/>
        </w:rPr>
      </w:pPr>
      <w:r>
        <w:rPr>
          <w:rFonts w:hint="default" w:ascii="Times New Roman" w:hAnsi="Times New Roman" w:cs="Times New Roman" w:eastAsiaTheme="minorEastAsia"/>
          <w:b w:val="0"/>
          <w:sz w:val="24"/>
          <w:szCs w:val="24"/>
          <w:lang w:val="en-US" w:eastAsia="zh-CN"/>
        </w:rPr>
        <w:t xml:space="preserve"> 取消工艺说明</w:t>
      </w:r>
    </w:p>
    <w:p>
      <w:pPr>
        <w:pStyle w:val="17"/>
        <w:spacing w:before="0" w:after="0" w:line="360" w:lineRule="auto"/>
        <w:ind w:left="0" w:firstLine="960" w:firstLineChars="400"/>
        <w:jc w:val="both"/>
        <w:outlineLvl w:val="9"/>
        <w:rPr>
          <w:rFonts w:hint="default" w:ascii="Times New Roman" w:hAnsi="Times New Roman" w:cs="Times New Roman" w:eastAsiaTheme="minorEastAsia"/>
          <w:b w:val="0"/>
          <w:sz w:val="24"/>
          <w:szCs w:val="24"/>
        </w:rPr>
      </w:pPr>
      <w:r>
        <w:rPr>
          <w:rFonts w:hint="default" w:ascii="Times New Roman" w:hAnsi="Times New Roman" w:cs="Times New Roman" w:eastAsiaTheme="minorEastAsia"/>
          <w:b w:val="0"/>
          <w:sz w:val="24"/>
          <w:szCs w:val="24"/>
          <w:lang w:val="en-US" w:eastAsia="zh-CN"/>
        </w:rPr>
        <w:t xml:space="preserve"> 工况说明</w:t>
      </w:r>
    </w:p>
    <w:p>
      <w:pPr>
        <w:pStyle w:val="17"/>
        <w:spacing w:before="0" w:after="0" w:line="360" w:lineRule="auto"/>
        <w:ind w:left="0" w:firstLine="960" w:firstLineChars="400"/>
        <w:jc w:val="both"/>
        <w:outlineLvl w:val="9"/>
        <w:rPr>
          <w:rFonts w:hint="default" w:ascii="Times New Roman" w:hAnsi="Times New Roman" w:cs="Times New Roman" w:eastAsiaTheme="minorEastAsia"/>
          <w:b w:val="0"/>
          <w:sz w:val="24"/>
          <w:szCs w:val="24"/>
        </w:rPr>
      </w:pPr>
      <w:bookmarkStart w:id="1" w:name="_Toc59794341"/>
      <w:r>
        <w:rPr>
          <w:rFonts w:hint="default" w:ascii="Times New Roman" w:hAnsi="Times New Roman" w:cs="Times New Roman" w:eastAsiaTheme="minorEastAsia"/>
          <w:b w:val="0"/>
          <w:sz w:val="24"/>
          <w:szCs w:val="24"/>
        </w:rPr>
        <w:t xml:space="preserve"> </w:t>
      </w:r>
      <w:r>
        <w:rPr>
          <w:rFonts w:hint="default" w:ascii="Times New Roman" w:hAnsi="Times New Roman" w:cs="Times New Roman" w:eastAsiaTheme="minorEastAsia"/>
          <w:b w:val="0"/>
          <w:sz w:val="24"/>
          <w:szCs w:val="24"/>
        </w:rPr>
        <w:t>危废协议</w:t>
      </w:r>
      <w:bookmarkEnd w:id="1"/>
    </w:p>
    <w:p>
      <w:pPr>
        <w:pStyle w:val="17"/>
        <w:spacing w:before="0" w:after="0" w:line="360" w:lineRule="auto"/>
        <w:ind w:left="0" w:firstLine="960" w:firstLineChars="400"/>
        <w:jc w:val="both"/>
        <w:outlineLvl w:val="9"/>
        <w:rPr>
          <w:rFonts w:hint="default" w:ascii="Times New Roman" w:hAnsi="Times New Roman" w:cs="Times New Roman" w:eastAsiaTheme="minorEastAsia"/>
          <w:b w:val="0"/>
          <w:sz w:val="24"/>
          <w:szCs w:val="24"/>
        </w:rPr>
      </w:pPr>
      <w:r>
        <w:rPr>
          <w:rFonts w:hint="default" w:ascii="Times New Roman" w:hAnsi="Times New Roman" w:cs="Times New Roman" w:eastAsiaTheme="minorEastAsia"/>
          <w:b w:val="0"/>
          <w:sz w:val="24"/>
          <w:szCs w:val="24"/>
        </w:rPr>
        <w:t xml:space="preserve"> 验收检测报告</w:t>
      </w:r>
    </w:p>
    <w:p>
      <w:pPr>
        <w:adjustRightInd w:val="0"/>
        <w:snapToGrid w:val="0"/>
        <w:ind w:firstLine="482"/>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附表：</w:t>
      </w:r>
    </w:p>
    <w:p>
      <w:pPr>
        <w:ind w:firstLine="960" w:firstLineChars="40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建设项目工程竣工环境保护“三同时”验收登记表</w:t>
      </w:r>
    </w:p>
    <w:p>
      <w:pPr>
        <w:ind w:firstLine="480"/>
        <w:rPr>
          <w:rFonts w:hint="default" w:ascii="Times New Roman" w:hAnsi="Times New Roman" w:cs="Times New Roman" w:eastAsiaTheme="minorEastAsia"/>
        </w:rPr>
        <w:sectPr>
          <w:headerReference r:id="rId7" w:type="default"/>
          <w:footerReference r:id="rId8" w:type="default"/>
          <w:pgSz w:w="11906" w:h="16838"/>
          <w:pgMar w:top="1440" w:right="1800" w:bottom="1440" w:left="1800" w:header="567" w:footer="567" w:gutter="0"/>
          <w:pgBorders>
            <w:top w:val="none" w:sz="0" w:space="0"/>
            <w:left w:val="none" w:sz="0" w:space="0"/>
            <w:bottom w:val="none" w:sz="0" w:space="0"/>
            <w:right w:val="none" w:sz="0" w:space="0"/>
          </w:pgBorders>
          <w:cols w:space="425" w:num="1"/>
          <w:docGrid w:type="lines" w:linePitch="326" w:charSpace="0"/>
        </w:sectPr>
      </w:pPr>
    </w:p>
    <w:p>
      <w:pPr>
        <w:pStyle w:val="3"/>
        <w:rPr>
          <w:rFonts w:hint="default" w:ascii="Times New Roman" w:hAnsi="Times New Roman" w:cs="Times New Roman" w:eastAsiaTheme="minorEastAsia"/>
        </w:rPr>
      </w:pPr>
      <w:r>
        <w:rPr>
          <w:rFonts w:hint="default" w:ascii="Times New Roman" w:hAnsi="Times New Roman" w:cs="Times New Roman" w:eastAsiaTheme="minorEastAsia"/>
        </w:rPr>
        <w:t>表一 项目基本情况</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672"/>
        <w:gridCol w:w="721"/>
        <w:gridCol w:w="1331"/>
        <w:gridCol w:w="682"/>
        <w:gridCol w:w="591"/>
        <w:gridCol w:w="895"/>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b/>
              </w:rPr>
              <w:t>建设项目名称</w:t>
            </w:r>
          </w:p>
        </w:tc>
        <w:tc>
          <w:tcPr>
            <w:tcW w:w="3987" w:type="pct"/>
            <w:gridSpan w:val="7"/>
            <w:vAlign w:val="center"/>
          </w:tcPr>
          <w:p>
            <w:pPr>
              <w:ind w:firstLine="0" w:firstLineChars="0"/>
              <w:jc w:val="center"/>
              <w:rPr>
                <w:rFonts w:hint="default" w:ascii="Times New Roman" w:hAnsi="Times New Roman" w:cs="Times New Roman" w:eastAsiaTheme="minorEastAsia"/>
                <w:szCs w:val="24"/>
              </w:rPr>
            </w:pPr>
            <w:r>
              <w:rPr>
                <w:rFonts w:hint="default" w:ascii="Times New Roman" w:hAnsi="Times New Roman" w:cs="Times New Roman" w:eastAsiaTheme="minorEastAsia"/>
              </w:rPr>
              <w:t>南京通保汽车维修有限公司汽车维修服务项目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建设单位名称</w:t>
            </w:r>
          </w:p>
        </w:tc>
        <w:tc>
          <w:tcPr>
            <w:tcW w:w="3987" w:type="pct"/>
            <w:gridSpan w:val="7"/>
            <w:vAlign w:val="center"/>
          </w:tcPr>
          <w:p>
            <w:pPr>
              <w:ind w:firstLine="0" w:firstLineChars="0"/>
              <w:jc w:val="center"/>
              <w:rPr>
                <w:rFonts w:hint="default" w:ascii="Times New Roman" w:hAnsi="Times New Roman" w:cs="Times New Roman" w:eastAsiaTheme="minorEastAsia"/>
                <w:szCs w:val="24"/>
              </w:rPr>
            </w:pPr>
            <w:r>
              <w:rPr>
                <w:rFonts w:hint="default" w:ascii="Times New Roman" w:hAnsi="Times New Roman" w:cs="Times New Roman" w:eastAsiaTheme="minorEastAsia"/>
              </w:rPr>
              <w:t>南京通保汽车维修有限公司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建设项目性质</w:t>
            </w:r>
          </w:p>
        </w:tc>
        <w:tc>
          <w:tcPr>
            <w:tcW w:w="3987" w:type="pct"/>
            <w:gridSpan w:val="7"/>
            <w:vAlign w:val="center"/>
          </w:tcPr>
          <w:p>
            <w:pPr>
              <w:pStyle w:val="45"/>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新建</w:t>
            </w:r>
            <w:r>
              <w:rPr>
                <w:rFonts w:hint="default" w:ascii="Times New Roman" w:hAnsi="Times New Roman" w:cs="Times New Roman" w:eastAsiaTheme="minorEastAsia"/>
                <w:szCs w:val="24"/>
              </w:rPr>
              <w:sym w:font="Wingdings 2" w:char="0052"/>
            </w:r>
            <w:r>
              <w:rPr>
                <w:rFonts w:hint="default" w:ascii="Times New Roman" w:hAnsi="Times New Roman" w:cs="Times New Roman" w:eastAsiaTheme="minorEastAsia"/>
                <w:szCs w:val="24"/>
              </w:rPr>
              <w:t xml:space="preserve"> 改扩建</w:t>
            </w:r>
            <w:r>
              <w:rPr>
                <w:rFonts w:hint="default" w:ascii="Times New Roman" w:hAnsi="Times New Roman" w:cs="Times New Roman" w:eastAsiaTheme="minorEastAsia"/>
                <w:szCs w:val="24"/>
              </w:rPr>
              <w:sym w:font="Wingdings 2" w:char="00A3"/>
            </w:r>
            <w:r>
              <w:rPr>
                <w:rFonts w:hint="default" w:ascii="Times New Roman" w:hAnsi="Times New Roman" w:cs="Times New Roman" w:eastAsiaTheme="minorEastAsia"/>
                <w:szCs w:val="24"/>
              </w:rPr>
              <w:t xml:space="preserve"> 技改</w:t>
            </w:r>
            <w:r>
              <w:rPr>
                <w:rFonts w:hint="default" w:ascii="Times New Roman" w:hAnsi="Times New Roman" w:cs="Times New Roman" w:eastAsiaTheme="minorEastAsia"/>
                <w:szCs w:val="24"/>
              </w:rPr>
              <w:sym w:font="Wingdings 2" w:char="F0A3"/>
            </w:r>
            <w:r>
              <w:rPr>
                <w:rFonts w:hint="default" w:ascii="Times New Roman" w:hAnsi="Times New Roman" w:cs="Times New Roman" w:eastAsiaTheme="minorEastAsia"/>
                <w:szCs w:val="24"/>
              </w:rPr>
              <w:t xml:space="preserve"> 迁建</w:t>
            </w:r>
            <w:r>
              <w:rPr>
                <w:rFonts w:hint="default" w:ascii="Times New Roman" w:hAnsi="Times New Roman" w:cs="Times New Roman" w:eastAsiaTheme="minorEastAsia"/>
                <w:szCs w:val="24"/>
              </w:rPr>
              <w:sym w:font="Wingdings 2" w:char="F0A3"/>
            </w:r>
            <w:r>
              <w:rPr>
                <w:rFonts w:hint="default" w:ascii="Times New Roman" w:hAnsi="Times New Roman" w:cs="Times New Roman" w:eastAsiaTheme="minorEastAsia"/>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建设地点</w:t>
            </w:r>
          </w:p>
        </w:tc>
        <w:tc>
          <w:tcPr>
            <w:tcW w:w="3987" w:type="pct"/>
            <w:gridSpan w:val="7"/>
            <w:vAlign w:val="center"/>
          </w:tcPr>
          <w:p>
            <w:pPr>
              <w:pStyle w:val="60"/>
              <w:spacing w:before="40" w:after="40" w:line="240" w:lineRule="auto"/>
              <w:ind w:firstLine="0" w:firstLineChars="0"/>
              <w:rPr>
                <w:rFonts w:hint="default" w:ascii="Times New Roman" w:hAnsi="Times New Roman" w:cs="Times New Roman" w:eastAsiaTheme="minorEastAsia"/>
                <w:szCs w:val="24"/>
                <w:lang w:val="en-US" w:bidi="ar-SA"/>
              </w:rPr>
            </w:pPr>
            <w:r>
              <w:rPr>
                <w:rFonts w:hint="default" w:ascii="Times New Roman" w:hAnsi="Times New Roman" w:cs="Times New Roman" w:eastAsiaTheme="minorEastAsia"/>
              </w:rPr>
              <w:t>南京市玄武区玄武湖街道东方城</w:t>
            </w:r>
            <w:r>
              <w:rPr>
                <w:rFonts w:hint="default" w:ascii="Times New Roman" w:hAnsi="Times New Roman" w:cs="Times New Roman" w:eastAsiaTheme="minorEastAsia"/>
              </w:rPr>
              <w:t>68</w:t>
            </w:r>
            <w:r>
              <w:rPr>
                <w:rFonts w:hint="default" w:ascii="Times New Roman" w:hAnsi="Times New Roman" w:cs="Times New Roman" w:eastAsiaTheme="minorEastAsi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主要建设内容及产品名称</w:t>
            </w:r>
          </w:p>
        </w:tc>
        <w:tc>
          <w:tcPr>
            <w:tcW w:w="3987" w:type="pct"/>
            <w:gridSpan w:val="7"/>
            <w:vAlign w:val="center"/>
          </w:tcPr>
          <w:p>
            <w:pPr>
              <w:spacing w:line="440" w:lineRule="exact"/>
              <w:ind w:firstLine="480"/>
              <w:rPr>
                <w:rFonts w:hint="default" w:ascii="Times New Roman" w:hAnsi="Times New Roman" w:cs="Times New Roman" w:eastAsiaTheme="minorEastAsia"/>
                <w:lang w:bidi="zh-CN"/>
              </w:rPr>
            </w:pPr>
            <w:r>
              <w:rPr>
                <w:rFonts w:hint="default" w:ascii="Times New Roman" w:hAnsi="Times New Roman" w:cs="Times New Roman" w:eastAsiaTheme="minorEastAsia"/>
                <w:lang w:bidi="zh-CN"/>
              </w:rPr>
              <w:t>本项目建筑面积共约1200平方米，包括一层厂房及附属设施，设密闭喷烤漆房1间，共有员工</w:t>
            </w:r>
            <w:r>
              <w:rPr>
                <w:rFonts w:hint="default" w:ascii="Times New Roman" w:hAnsi="Times New Roman" w:cs="Times New Roman" w:eastAsiaTheme="minorEastAsia"/>
                <w:lang w:val="en-US" w:bidi="zh-CN"/>
              </w:rPr>
              <w:t>1</w:t>
            </w:r>
            <w:r>
              <w:rPr>
                <w:rFonts w:hint="default" w:ascii="Times New Roman" w:hAnsi="Times New Roman" w:cs="Times New Roman" w:eastAsiaTheme="minorEastAsia"/>
                <w:lang w:bidi="zh-CN"/>
              </w:rPr>
              <w:t>0人，不设食堂，不提供住宿。主要从事汽车维修服务，年维修汽车约3000台，年洗车数量约2000台。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设计生产能力</w:t>
            </w:r>
          </w:p>
        </w:tc>
        <w:tc>
          <w:tcPr>
            <w:tcW w:w="3987" w:type="pct"/>
            <w:gridSpan w:val="7"/>
            <w:vAlign w:val="center"/>
          </w:tcPr>
          <w:p>
            <w:pPr>
              <w:spacing w:line="440" w:lineRule="exact"/>
              <w:ind w:firstLine="480"/>
              <w:rPr>
                <w:rFonts w:hint="default" w:ascii="Times New Roman" w:hAnsi="Times New Roman" w:cs="Times New Roman" w:eastAsiaTheme="minorEastAsia"/>
                <w:lang w:bidi="zh-CN"/>
              </w:rPr>
            </w:pPr>
            <w:r>
              <w:rPr>
                <w:rFonts w:hint="default" w:ascii="Times New Roman" w:hAnsi="Times New Roman" w:cs="Times New Roman" w:eastAsiaTheme="minorEastAsia"/>
                <w:lang w:bidi="zh-CN"/>
              </w:rPr>
              <w:t>主要从事汽车维修服务，年维修汽车约3000台，年洗车数量约2000台。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实际生产能力</w:t>
            </w:r>
          </w:p>
        </w:tc>
        <w:tc>
          <w:tcPr>
            <w:tcW w:w="3987" w:type="pct"/>
            <w:gridSpan w:val="7"/>
            <w:vAlign w:val="center"/>
          </w:tcPr>
          <w:p>
            <w:pPr>
              <w:spacing w:line="440" w:lineRule="exact"/>
              <w:ind w:firstLine="480"/>
              <w:rPr>
                <w:rFonts w:hint="default" w:ascii="Times New Roman" w:hAnsi="Times New Roman" w:cs="Times New Roman" w:eastAsiaTheme="minorEastAsia"/>
                <w:lang w:bidi="zh-CN"/>
              </w:rPr>
            </w:pPr>
            <w:r>
              <w:rPr>
                <w:rFonts w:hint="default" w:ascii="Times New Roman" w:hAnsi="Times New Roman" w:cs="Times New Roman" w:eastAsiaTheme="minorEastAsia"/>
                <w:lang w:bidi="zh-CN"/>
              </w:rPr>
              <w:t>主要从事汽车维修服务，年维修汽车约3000台，不进行洗车。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环评报告表编制单位</w:t>
            </w:r>
          </w:p>
        </w:tc>
        <w:tc>
          <w:tcPr>
            <w:tcW w:w="1404" w:type="pct"/>
            <w:gridSpan w:val="2"/>
            <w:vAlign w:val="center"/>
          </w:tcPr>
          <w:p>
            <w:pPr>
              <w:pStyle w:val="45"/>
              <w:spacing w:before="40" w:after="40" w:line="240" w:lineRule="auto"/>
              <w:rPr>
                <w:rFonts w:hint="default" w:ascii="Times New Roman" w:hAnsi="Times New Roman" w:cs="Times New Roman" w:eastAsiaTheme="minorEastAsia"/>
                <w:szCs w:val="24"/>
              </w:rPr>
            </w:pPr>
            <w:r>
              <w:rPr>
                <w:rFonts w:hint="default" w:ascii="Times New Roman" w:hAnsi="Times New Roman" w:cs="Times New Roman" w:eastAsiaTheme="minorEastAsia"/>
              </w:rPr>
              <w:t>南京博睿环保科技有限公司</w:t>
            </w:r>
          </w:p>
        </w:tc>
        <w:tc>
          <w:tcPr>
            <w:tcW w:w="1181" w:type="pct"/>
            <w:gridSpan w:val="2"/>
            <w:vAlign w:val="center"/>
          </w:tcPr>
          <w:p>
            <w:pPr>
              <w:spacing w:before="40" w:after="40"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建设项目环评时间</w:t>
            </w:r>
          </w:p>
        </w:tc>
        <w:tc>
          <w:tcPr>
            <w:tcW w:w="1401" w:type="pct"/>
            <w:gridSpan w:val="3"/>
            <w:vAlign w:val="center"/>
          </w:tcPr>
          <w:p>
            <w:pPr>
              <w:pStyle w:val="45"/>
              <w:spacing w:before="40" w:after="40" w:line="240" w:lineRule="auto"/>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2020年3月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环评报告表审批部门</w:t>
            </w:r>
          </w:p>
        </w:tc>
        <w:tc>
          <w:tcPr>
            <w:tcW w:w="1404" w:type="pct"/>
            <w:gridSpan w:val="2"/>
            <w:vAlign w:val="center"/>
          </w:tcPr>
          <w:p>
            <w:pPr>
              <w:pStyle w:val="45"/>
              <w:spacing w:before="40" w:after="40" w:line="240" w:lineRule="auto"/>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南京市</w:t>
            </w:r>
            <w:r>
              <w:rPr>
                <w:rFonts w:hint="default" w:ascii="Times New Roman" w:hAnsi="Times New Roman" w:cs="Times New Roman" w:eastAsiaTheme="minorEastAsia"/>
                <w:szCs w:val="24"/>
              </w:rPr>
              <w:t>生态环境局</w:t>
            </w:r>
          </w:p>
        </w:tc>
        <w:tc>
          <w:tcPr>
            <w:tcW w:w="1181" w:type="pct"/>
            <w:gridSpan w:val="2"/>
            <w:vAlign w:val="center"/>
          </w:tcPr>
          <w:p>
            <w:pPr>
              <w:spacing w:before="40" w:after="40"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建设项目审批时间</w:t>
            </w:r>
          </w:p>
        </w:tc>
        <w:tc>
          <w:tcPr>
            <w:tcW w:w="1401" w:type="pct"/>
            <w:gridSpan w:val="3"/>
            <w:vAlign w:val="center"/>
          </w:tcPr>
          <w:p>
            <w:pPr>
              <w:pStyle w:val="45"/>
              <w:spacing w:before="40" w:after="40" w:line="240" w:lineRule="auto"/>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20</w:t>
            </w:r>
            <w:r>
              <w:rPr>
                <w:rFonts w:hint="default" w:ascii="Times New Roman" w:hAnsi="Times New Roman" w:cs="Times New Roman" w:eastAsiaTheme="minorEastAsia"/>
                <w:szCs w:val="24"/>
              </w:rPr>
              <w:t>20</w:t>
            </w:r>
            <w:r>
              <w:rPr>
                <w:rFonts w:hint="default" w:ascii="Times New Roman" w:hAnsi="Times New Roman" w:cs="Times New Roman" w:eastAsiaTheme="minorEastAsia"/>
                <w:szCs w:val="24"/>
              </w:rPr>
              <w:t>年</w:t>
            </w:r>
            <w:r>
              <w:rPr>
                <w:rFonts w:hint="default" w:ascii="Times New Roman" w:hAnsi="Times New Roman" w:cs="Times New Roman" w:eastAsiaTheme="minorEastAsia"/>
                <w:szCs w:val="24"/>
              </w:rPr>
              <w:t>5</w:t>
            </w:r>
            <w:r>
              <w:rPr>
                <w:rFonts w:hint="default" w:ascii="Times New Roman" w:hAnsi="Times New Roman" w:cs="Times New Roman" w:eastAsiaTheme="minorEastAsia"/>
                <w:szCs w:val="24"/>
              </w:rPr>
              <w:t>月</w:t>
            </w:r>
            <w:r>
              <w:rPr>
                <w:rFonts w:hint="default" w:ascii="Times New Roman" w:hAnsi="Times New Roman" w:cs="Times New Roman" w:eastAsiaTheme="minorEastAsia"/>
                <w:szCs w:val="24"/>
              </w:rPr>
              <w:t>11</w:t>
            </w:r>
            <w:r>
              <w:rPr>
                <w:rFonts w:hint="default" w:ascii="Times New Roman" w:hAnsi="Times New Roman" w:cs="Times New Roman" w:eastAsiaTheme="minorEastAsia"/>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1012" w:type="pct"/>
            <w:vAlign w:val="center"/>
          </w:tcPr>
          <w:p>
            <w:pPr>
              <w:ind w:firstLine="0" w:firstLineChars="0"/>
              <w:jc w:val="center"/>
              <w:rPr>
                <w:rFonts w:hint="default" w:ascii="Times New Roman" w:hAnsi="Times New Roman" w:cs="Times New Roman" w:eastAsiaTheme="minorEastAsia"/>
                <w:b/>
                <w:bCs/>
              </w:rPr>
            </w:pPr>
            <w:r>
              <w:rPr>
                <w:rFonts w:hint="default" w:ascii="Times New Roman" w:hAnsi="Times New Roman" w:cs="Times New Roman" w:eastAsiaTheme="minorEastAsia"/>
                <w:b/>
                <w:bCs/>
              </w:rPr>
              <w:t>开工时间</w:t>
            </w:r>
          </w:p>
        </w:tc>
        <w:tc>
          <w:tcPr>
            <w:tcW w:w="1404" w:type="pct"/>
            <w:gridSpan w:val="2"/>
            <w:vAlign w:val="center"/>
          </w:tcPr>
          <w:p>
            <w:pPr>
              <w:spacing w:before="40" w:after="40" w:line="240" w:lineRule="auto"/>
              <w:ind w:firstLine="0" w:firstLineChars="0"/>
              <w:jc w:val="center"/>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20</w:t>
            </w:r>
            <w:r>
              <w:rPr>
                <w:rFonts w:hint="default" w:ascii="Times New Roman" w:hAnsi="Times New Roman" w:cs="Times New Roman" w:eastAsiaTheme="minorEastAsia"/>
                <w:szCs w:val="24"/>
              </w:rPr>
              <w:t>20</w:t>
            </w:r>
            <w:r>
              <w:rPr>
                <w:rFonts w:hint="default" w:ascii="Times New Roman" w:hAnsi="Times New Roman" w:cs="Times New Roman" w:eastAsiaTheme="minorEastAsia"/>
                <w:szCs w:val="24"/>
              </w:rPr>
              <w:t>年</w:t>
            </w:r>
            <w:r>
              <w:rPr>
                <w:rFonts w:hint="default" w:ascii="Times New Roman" w:hAnsi="Times New Roman" w:cs="Times New Roman" w:eastAsiaTheme="minorEastAsia"/>
                <w:szCs w:val="24"/>
              </w:rPr>
              <w:t>5</w:t>
            </w:r>
            <w:r>
              <w:rPr>
                <w:rFonts w:hint="default" w:ascii="Times New Roman" w:hAnsi="Times New Roman" w:cs="Times New Roman" w:eastAsiaTheme="minorEastAsia"/>
                <w:szCs w:val="24"/>
              </w:rPr>
              <w:t>月</w:t>
            </w:r>
            <w:r>
              <w:rPr>
                <w:rFonts w:hint="default" w:ascii="Times New Roman" w:hAnsi="Times New Roman" w:cs="Times New Roman" w:eastAsiaTheme="minorEastAsia"/>
                <w:szCs w:val="24"/>
              </w:rPr>
              <w:t>15日</w:t>
            </w:r>
          </w:p>
        </w:tc>
        <w:tc>
          <w:tcPr>
            <w:tcW w:w="1181" w:type="pct"/>
            <w:gridSpan w:val="2"/>
            <w:vAlign w:val="center"/>
          </w:tcPr>
          <w:p>
            <w:pPr>
              <w:spacing w:before="40" w:after="40"/>
              <w:ind w:firstLine="0" w:firstLineChars="0"/>
              <w:jc w:val="center"/>
              <w:rPr>
                <w:rFonts w:hint="default" w:ascii="Times New Roman" w:hAnsi="Times New Roman" w:cs="Times New Roman" w:eastAsiaTheme="minorEastAsia"/>
                <w:b/>
                <w:bCs/>
                <w:szCs w:val="24"/>
              </w:rPr>
            </w:pPr>
            <w:r>
              <w:rPr>
                <w:rFonts w:hint="default" w:ascii="Times New Roman" w:hAnsi="Times New Roman" w:cs="Times New Roman" w:eastAsiaTheme="minorEastAsia"/>
                <w:b/>
                <w:bCs/>
                <w:szCs w:val="24"/>
              </w:rPr>
              <w:t>全面建成时间</w:t>
            </w:r>
          </w:p>
        </w:tc>
        <w:tc>
          <w:tcPr>
            <w:tcW w:w="1401" w:type="pct"/>
            <w:gridSpan w:val="3"/>
            <w:vAlign w:val="center"/>
          </w:tcPr>
          <w:p>
            <w:pPr>
              <w:spacing w:before="40" w:after="40" w:line="240" w:lineRule="auto"/>
              <w:ind w:firstLine="0" w:firstLineChars="0"/>
              <w:jc w:val="center"/>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20</w:t>
            </w:r>
            <w:r>
              <w:rPr>
                <w:rFonts w:hint="default" w:ascii="Times New Roman" w:hAnsi="Times New Roman" w:cs="Times New Roman" w:eastAsiaTheme="minorEastAsia"/>
                <w:szCs w:val="24"/>
              </w:rPr>
              <w:t>2</w:t>
            </w:r>
            <w:r>
              <w:rPr>
                <w:rFonts w:hint="default" w:ascii="Times New Roman" w:hAnsi="Times New Roman" w:cs="Times New Roman" w:eastAsiaTheme="minorEastAsia"/>
                <w:szCs w:val="24"/>
                <w:lang w:val="en-US" w:eastAsia="zh-CN"/>
              </w:rPr>
              <w:t>1</w:t>
            </w:r>
            <w:r>
              <w:rPr>
                <w:rFonts w:hint="default" w:ascii="Times New Roman" w:hAnsi="Times New Roman" w:cs="Times New Roman" w:eastAsiaTheme="minorEastAsia"/>
                <w:szCs w:val="24"/>
              </w:rPr>
              <w:t>年</w:t>
            </w:r>
            <w:r>
              <w:rPr>
                <w:rFonts w:hint="default" w:ascii="Times New Roman" w:hAnsi="Times New Roman" w:cs="Times New Roman" w:eastAsiaTheme="minorEastAsia"/>
                <w:szCs w:val="24"/>
                <w:lang w:val="en-US" w:eastAsia="zh-CN"/>
              </w:rPr>
              <w:t>3</w:t>
            </w:r>
            <w:r>
              <w:rPr>
                <w:rFonts w:hint="default" w:ascii="Times New Roman" w:hAnsi="Times New Roman" w:cs="Times New Roman" w:eastAsiaTheme="minorEastAsia"/>
                <w:szCs w:val="24"/>
              </w:rPr>
              <w:t>月</w:t>
            </w:r>
            <w:r>
              <w:rPr>
                <w:rFonts w:hint="default" w:ascii="Times New Roman" w:hAnsi="Times New Roman" w:cs="Times New Roman" w:eastAsiaTheme="minorEastAsia"/>
                <w:szCs w:val="24"/>
                <w:lang w:val="en-US" w:eastAsia="zh-CN"/>
              </w:rPr>
              <w:t>1</w:t>
            </w:r>
            <w:r>
              <w:rPr>
                <w:rFonts w:hint="default" w:ascii="Times New Roman" w:hAnsi="Times New Roman" w:cs="Times New Roman" w:eastAsiaTheme="minorEastAsia"/>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pacing w:val="-12"/>
                <w:szCs w:val="24"/>
              </w:rPr>
            </w:pPr>
            <w:r>
              <w:rPr>
                <w:rFonts w:hint="default" w:ascii="Times New Roman" w:hAnsi="Times New Roman" w:cs="Times New Roman" w:eastAsiaTheme="minorEastAsia"/>
                <w:b/>
                <w:spacing w:val="-12"/>
                <w:szCs w:val="24"/>
              </w:rPr>
              <w:t>调试时间</w:t>
            </w:r>
          </w:p>
        </w:tc>
        <w:tc>
          <w:tcPr>
            <w:tcW w:w="1404" w:type="pct"/>
            <w:gridSpan w:val="2"/>
            <w:vAlign w:val="center"/>
          </w:tcPr>
          <w:p>
            <w:pPr>
              <w:pStyle w:val="45"/>
              <w:spacing w:before="40" w:after="40" w:line="240" w:lineRule="auto"/>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20</w:t>
            </w:r>
            <w:r>
              <w:rPr>
                <w:rFonts w:hint="default" w:ascii="Times New Roman" w:hAnsi="Times New Roman" w:cs="Times New Roman" w:eastAsiaTheme="minorEastAsia"/>
                <w:szCs w:val="24"/>
              </w:rPr>
              <w:t>2</w:t>
            </w:r>
            <w:r>
              <w:rPr>
                <w:rFonts w:hint="default" w:ascii="Times New Roman" w:hAnsi="Times New Roman" w:cs="Times New Roman" w:eastAsiaTheme="minorEastAsia"/>
                <w:szCs w:val="24"/>
                <w:lang w:val="en-US" w:eastAsia="zh-CN"/>
              </w:rPr>
              <w:t>1</w:t>
            </w:r>
            <w:r>
              <w:rPr>
                <w:rFonts w:hint="default" w:ascii="Times New Roman" w:hAnsi="Times New Roman" w:cs="Times New Roman" w:eastAsiaTheme="minorEastAsia"/>
                <w:szCs w:val="24"/>
              </w:rPr>
              <w:t>年</w:t>
            </w:r>
            <w:r>
              <w:rPr>
                <w:rFonts w:hint="default" w:ascii="Times New Roman" w:hAnsi="Times New Roman" w:cs="Times New Roman" w:eastAsiaTheme="minorEastAsia"/>
                <w:szCs w:val="24"/>
                <w:lang w:val="en-US" w:eastAsia="zh-CN"/>
              </w:rPr>
              <w:t>3</w:t>
            </w:r>
            <w:r>
              <w:rPr>
                <w:rFonts w:hint="default" w:ascii="Times New Roman" w:hAnsi="Times New Roman" w:cs="Times New Roman" w:eastAsiaTheme="minorEastAsia"/>
                <w:szCs w:val="24"/>
              </w:rPr>
              <w:t>月</w:t>
            </w:r>
            <w:r>
              <w:rPr>
                <w:rFonts w:hint="default" w:ascii="Times New Roman" w:hAnsi="Times New Roman" w:cs="Times New Roman" w:eastAsiaTheme="minorEastAsia"/>
                <w:szCs w:val="24"/>
                <w:lang w:val="en-US" w:eastAsia="zh-CN"/>
              </w:rPr>
              <w:t>1</w:t>
            </w:r>
            <w:r>
              <w:rPr>
                <w:rFonts w:hint="default" w:ascii="Times New Roman" w:hAnsi="Times New Roman" w:cs="Times New Roman" w:eastAsiaTheme="minorEastAsia"/>
                <w:szCs w:val="24"/>
              </w:rPr>
              <w:t>日</w:t>
            </w:r>
          </w:p>
        </w:tc>
        <w:tc>
          <w:tcPr>
            <w:tcW w:w="1181" w:type="pct"/>
            <w:gridSpan w:val="2"/>
            <w:vAlign w:val="center"/>
          </w:tcPr>
          <w:p>
            <w:pPr>
              <w:spacing w:before="40" w:after="40" w:line="240" w:lineRule="auto"/>
              <w:ind w:firstLine="0" w:firstLineChars="0"/>
              <w:jc w:val="center"/>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rPr>
              <w:t>验收现场监测时间</w:t>
            </w:r>
          </w:p>
        </w:tc>
        <w:tc>
          <w:tcPr>
            <w:tcW w:w="1401" w:type="pct"/>
            <w:gridSpan w:val="3"/>
            <w:vAlign w:val="center"/>
          </w:tcPr>
          <w:p>
            <w:pPr>
              <w:pStyle w:val="2"/>
              <w:keepNext w:val="0"/>
              <w:keepLines w:val="0"/>
              <w:spacing w:before="40" w:after="40" w:line="240" w:lineRule="auto"/>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b w:val="0"/>
                <w:bCs w:val="0"/>
                <w:sz w:val="24"/>
                <w:szCs w:val="24"/>
              </w:rPr>
              <w:t>202</w:t>
            </w:r>
            <w:r>
              <w:rPr>
                <w:rFonts w:hint="default" w:ascii="Times New Roman" w:hAnsi="Times New Roman" w:cs="Times New Roman" w:eastAsiaTheme="minorEastAsia"/>
                <w:b w:val="0"/>
                <w:bCs w:val="0"/>
                <w:sz w:val="24"/>
                <w:szCs w:val="24"/>
                <w:lang w:val="en-US" w:eastAsia="zh-CN"/>
              </w:rPr>
              <w:t>1</w:t>
            </w:r>
            <w:r>
              <w:rPr>
                <w:rFonts w:hint="default" w:ascii="Times New Roman" w:hAnsi="Times New Roman" w:cs="Times New Roman" w:eastAsiaTheme="minorEastAsia"/>
                <w:b w:val="0"/>
                <w:bCs w:val="0"/>
                <w:sz w:val="24"/>
                <w:szCs w:val="24"/>
              </w:rPr>
              <w:t>年</w:t>
            </w:r>
            <w:r>
              <w:rPr>
                <w:rFonts w:hint="default" w:ascii="Times New Roman" w:hAnsi="Times New Roman" w:cs="Times New Roman" w:eastAsiaTheme="minorEastAsia"/>
                <w:b w:val="0"/>
                <w:bCs w:val="0"/>
                <w:sz w:val="24"/>
                <w:szCs w:val="24"/>
                <w:lang w:val="en-US" w:eastAsia="zh-CN"/>
              </w:rPr>
              <w:t>9</w:t>
            </w:r>
            <w:r>
              <w:rPr>
                <w:rFonts w:hint="default" w:ascii="Times New Roman" w:hAnsi="Times New Roman" w:cs="Times New Roman" w:eastAsiaTheme="minorEastAsia"/>
                <w:b w:val="0"/>
                <w:bCs w:val="0"/>
                <w:sz w:val="24"/>
                <w:szCs w:val="24"/>
              </w:rPr>
              <w:t>月</w:t>
            </w:r>
            <w:r>
              <w:rPr>
                <w:rFonts w:hint="default" w:ascii="Times New Roman" w:hAnsi="Times New Roman" w:cs="Times New Roman" w:eastAsiaTheme="minorEastAsia"/>
                <w:b w:val="0"/>
                <w:bCs w:val="0"/>
                <w:sz w:val="24"/>
                <w:szCs w:val="24"/>
                <w:lang w:val="en-US" w:eastAsia="zh-CN"/>
              </w:rPr>
              <w:t>22</w:t>
            </w:r>
            <w:r>
              <w:rPr>
                <w:rFonts w:hint="default" w:ascii="Times New Roman" w:hAnsi="Times New Roman" w:cs="Times New Roman" w:eastAsiaTheme="minorEastAsia"/>
                <w:b w:val="0"/>
                <w:bCs w:val="0"/>
                <w:sz w:val="24"/>
                <w:szCs w:val="24"/>
              </w:rPr>
              <w:t>~</w:t>
            </w:r>
            <w:r>
              <w:rPr>
                <w:rFonts w:hint="default" w:ascii="Times New Roman" w:hAnsi="Times New Roman" w:cs="Times New Roman" w:eastAsiaTheme="minorEastAsia"/>
                <w:b w:val="0"/>
                <w:bCs w:val="0"/>
                <w:sz w:val="24"/>
                <w:szCs w:val="24"/>
                <w:lang w:val="en-US" w:eastAsia="zh-CN"/>
              </w:rPr>
              <w:t>23</w:t>
            </w:r>
            <w:r>
              <w:rPr>
                <w:rFonts w:hint="default" w:ascii="Times New Roman" w:hAnsi="Times New Roman" w:cs="Times New Roman" w:eastAsiaTheme="minorEastAsia"/>
                <w:b w:val="0"/>
                <w:bCs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spacing w:val="-12"/>
              </w:rPr>
            </w:pPr>
            <w:r>
              <w:rPr>
                <w:rFonts w:hint="default" w:ascii="Times New Roman" w:hAnsi="Times New Roman" w:cs="Times New Roman" w:eastAsiaTheme="minorEastAsia"/>
                <w:b/>
                <w:spacing w:val="-12"/>
              </w:rPr>
              <w:t>环保设施设计单位</w:t>
            </w:r>
          </w:p>
        </w:tc>
        <w:tc>
          <w:tcPr>
            <w:tcW w:w="140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Cs w:val="24"/>
              </w:rPr>
            </w:pPr>
            <w:r>
              <w:rPr>
                <w:rFonts w:hint="default" w:ascii="Times New Roman" w:hAnsi="Times New Roman" w:cs="Times New Roman" w:eastAsiaTheme="minorEastAsia"/>
                <w:b/>
                <w:spacing w:val="-12"/>
                <w:szCs w:val="24"/>
              </w:rPr>
              <w:t>/</w:t>
            </w:r>
          </w:p>
        </w:tc>
        <w:tc>
          <w:tcPr>
            <w:tcW w:w="1181" w:type="pct"/>
            <w:gridSpan w:val="2"/>
            <w:vAlign w:val="center"/>
          </w:tcPr>
          <w:p>
            <w:pPr>
              <w:spacing w:before="40" w:after="40"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环保设施施工单位</w:t>
            </w:r>
          </w:p>
        </w:tc>
        <w:tc>
          <w:tcPr>
            <w:tcW w:w="1401" w:type="pct"/>
            <w:gridSpan w:val="3"/>
            <w:vAlign w:val="center"/>
          </w:tcPr>
          <w:p>
            <w:pPr>
              <w:spacing w:before="40" w:after="40"/>
              <w:ind w:firstLine="0" w:firstLineChars="0"/>
              <w:jc w:val="center"/>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投资总概算</w:t>
            </w:r>
          </w:p>
        </w:tc>
        <w:tc>
          <w:tcPr>
            <w:tcW w:w="981" w:type="pct"/>
            <w:vAlign w:val="center"/>
          </w:tcPr>
          <w:p>
            <w:pPr>
              <w:pStyle w:val="45"/>
              <w:spacing w:before="40" w:after="40" w:line="240" w:lineRule="auto"/>
              <w:rPr>
                <w:rFonts w:hint="default" w:ascii="Times New Roman" w:hAnsi="Times New Roman" w:cs="Times New Roman" w:eastAsiaTheme="minorEastAsia"/>
              </w:rPr>
            </w:pPr>
            <w:r>
              <w:rPr>
                <w:rFonts w:hint="default" w:ascii="Times New Roman" w:hAnsi="Times New Roman" w:cs="Times New Roman" w:eastAsiaTheme="minorEastAsia"/>
              </w:rPr>
              <w:t>100</w:t>
            </w:r>
            <w:r>
              <w:rPr>
                <w:rFonts w:hint="default" w:ascii="Times New Roman" w:hAnsi="Times New Roman" w:cs="Times New Roman" w:eastAsiaTheme="minorEastAsia"/>
              </w:rPr>
              <w:t>万元</w:t>
            </w:r>
          </w:p>
        </w:tc>
        <w:tc>
          <w:tcPr>
            <w:tcW w:w="1204" w:type="pct"/>
            <w:gridSpan w:val="2"/>
            <w:vAlign w:val="center"/>
          </w:tcPr>
          <w:p>
            <w:pPr>
              <w:spacing w:before="40" w:after="40"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环保投资总概算</w:t>
            </w:r>
          </w:p>
        </w:tc>
        <w:tc>
          <w:tcPr>
            <w:tcW w:w="747" w:type="pct"/>
            <w:gridSpan w:val="2"/>
            <w:vAlign w:val="center"/>
          </w:tcPr>
          <w:p>
            <w:pPr>
              <w:pStyle w:val="45"/>
              <w:spacing w:before="40" w:after="40" w:line="240" w:lineRule="auto"/>
              <w:rPr>
                <w:rFonts w:hint="default" w:ascii="Times New Roman" w:hAnsi="Times New Roman" w:cs="Times New Roman" w:eastAsiaTheme="minorEastAsia"/>
              </w:rPr>
            </w:pPr>
            <w:r>
              <w:rPr>
                <w:rFonts w:hint="default" w:ascii="Times New Roman" w:hAnsi="Times New Roman" w:cs="Times New Roman" w:eastAsiaTheme="minorEastAsia"/>
              </w:rPr>
              <w:t>10</w:t>
            </w:r>
            <w:r>
              <w:rPr>
                <w:rFonts w:hint="default" w:ascii="Times New Roman" w:hAnsi="Times New Roman" w:cs="Times New Roman" w:eastAsiaTheme="minorEastAsia"/>
              </w:rPr>
              <w:t>万元</w:t>
            </w:r>
          </w:p>
        </w:tc>
        <w:tc>
          <w:tcPr>
            <w:tcW w:w="525" w:type="pct"/>
            <w:vAlign w:val="center"/>
          </w:tcPr>
          <w:p>
            <w:pPr>
              <w:spacing w:before="40" w:after="40"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比例</w:t>
            </w:r>
          </w:p>
        </w:tc>
        <w:tc>
          <w:tcPr>
            <w:tcW w:w="529" w:type="pct"/>
            <w:vAlign w:val="center"/>
          </w:tcPr>
          <w:p>
            <w:pPr>
              <w:pStyle w:val="45"/>
              <w:spacing w:before="40" w:after="40" w:line="240" w:lineRule="auto"/>
              <w:rPr>
                <w:rFonts w:hint="default" w:ascii="Times New Roman" w:hAnsi="Times New Roman" w:cs="Times New Roman" w:eastAsiaTheme="minorEastAsia"/>
              </w:rPr>
            </w:pPr>
            <w:r>
              <w:rPr>
                <w:rFonts w:hint="default" w:ascii="Times New Roman" w:hAnsi="Times New Roman" w:cs="Times New Roman" w:eastAsiaTheme="minorEastAsia"/>
              </w:rPr>
              <w:t>10</w:t>
            </w: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项目实际总投资</w:t>
            </w:r>
          </w:p>
        </w:tc>
        <w:tc>
          <w:tcPr>
            <w:tcW w:w="981" w:type="pct"/>
            <w:vAlign w:val="center"/>
          </w:tcPr>
          <w:p>
            <w:pPr>
              <w:pStyle w:val="45"/>
              <w:spacing w:before="40" w:after="40" w:line="240" w:lineRule="auto"/>
              <w:rPr>
                <w:rFonts w:hint="default" w:ascii="Times New Roman" w:hAnsi="Times New Roman" w:cs="Times New Roman" w:eastAsiaTheme="minorEastAsia"/>
              </w:rPr>
            </w:pPr>
            <w:r>
              <w:rPr>
                <w:rFonts w:hint="default" w:ascii="Times New Roman" w:hAnsi="Times New Roman" w:cs="Times New Roman" w:eastAsiaTheme="minorEastAsia"/>
              </w:rPr>
              <w:t>90</w:t>
            </w:r>
            <w:r>
              <w:rPr>
                <w:rFonts w:hint="default" w:ascii="Times New Roman" w:hAnsi="Times New Roman" w:cs="Times New Roman" w:eastAsiaTheme="minorEastAsia"/>
              </w:rPr>
              <w:t>万元</w:t>
            </w:r>
          </w:p>
        </w:tc>
        <w:tc>
          <w:tcPr>
            <w:tcW w:w="1204" w:type="pct"/>
            <w:gridSpan w:val="2"/>
            <w:vAlign w:val="center"/>
          </w:tcPr>
          <w:p>
            <w:pPr>
              <w:spacing w:before="40" w:after="40"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项目实际环保投资</w:t>
            </w:r>
          </w:p>
        </w:tc>
        <w:tc>
          <w:tcPr>
            <w:tcW w:w="747" w:type="pct"/>
            <w:gridSpan w:val="2"/>
            <w:vAlign w:val="center"/>
          </w:tcPr>
          <w:p>
            <w:pPr>
              <w:pStyle w:val="45"/>
              <w:spacing w:before="40" w:after="40" w:line="240" w:lineRule="auto"/>
              <w:rPr>
                <w:rFonts w:hint="default" w:ascii="Times New Roman" w:hAnsi="Times New Roman" w:cs="Times New Roman" w:eastAsiaTheme="minorEastAsia"/>
              </w:rPr>
            </w:pPr>
            <w:r>
              <w:rPr>
                <w:rFonts w:hint="default" w:ascii="Times New Roman" w:hAnsi="Times New Roman" w:cs="Times New Roman" w:eastAsiaTheme="minorEastAsia"/>
              </w:rPr>
              <w:t>9</w:t>
            </w:r>
            <w:r>
              <w:rPr>
                <w:rFonts w:hint="default" w:ascii="Times New Roman" w:hAnsi="Times New Roman" w:cs="Times New Roman" w:eastAsiaTheme="minorEastAsia"/>
              </w:rPr>
              <w:t>万元</w:t>
            </w:r>
          </w:p>
        </w:tc>
        <w:tc>
          <w:tcPr>
            <w:tcW w:w="525" w:type="pct"/>
            <w:vAlign w:val="center"/>
          </w:tcPr>
          <w:p>
            <w:pPr>
              <w:spacing w:before="40" w:after="40"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比例</w:t>
            </w:r>
          </w:p>
        </w:tc>
        <w:tc>
          <w:tcPr>
            <w:tcW w:w="529" w:type="pct"/>
            <w:vAlign w:val="center"/>
          </w:tcPr>
          <w:p>
            <w:pPr>
              <w:pStyle w:val="45"/>
              <w:spacing w:before="40" w:after="40" w:line="240" w:lineRule="auto"/>
              <w:rPr>
                <w:rFonts w:hint="default" w:ascii="Times New Roman" w:hAnsi="Times New Roman" w:cs="Times New Roman" w:eastAsiaTheme="minorEastAsia"/>
              </w:rPr>
            </w:pPr>
            <w:r>
              <w:rPr>
                <w:rFonts w:hint="default" w:ascii="Times New Roman" w:hAnsi="Times New Roman" w:cs="Times New Roman" w:eastAsiaTheme="minorEastAsia"/>
              </w:rPr>
              <w:t>10</w:t>
            </w: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验收监测依据、技术规范</w:t>
            </w:r>
          </w:p>
        </w:tc>
        <w:tc>
          <w:tcPr>
            <w:tcW w:w="3987" w:type="pct"/>
            <w:gridSpan w:val="7"/>
            <w:vAlign w:val="center"/>
          </w:tcPr>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1、《中华人民共和国环境保护法》（2015年1月1日起施行）；</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2、《中华人民共和国水污染防治法》（2018年1月1日实施）；</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3、《中华人民共和国大气污染防治法》(2018年10月26日修正)；</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4、《中华人民共和国固体废物污染环境防治法》(20</w:t>
            </w:r>
            <w:r>
              <w:rPr>
                <w:rFonts w:hint="default" w:ascii="Times New Roman" w:hAnsi="Times New Roman" w:cs="Times New Roman" w:eastAsiaTheme="minorEastAsia"/>
              </w:rPr>
              <w:t>20</w:t>
            </w:r>
            <w:r>
              <w:rPr>
                <w:rFonts w:hint="default" w:ascii="Times New Roman" w:hAnsi="Times New Roman" w:cs="Times New Roman" w:eastAsiaTheme="minorEastAsia"/>
              </w:rPr>
              <w:t>年</w:t>
            </w:r>
            <w:r>
              <w:rPr>
                <w:rFonts w:hint="default" w:ascii="Times New Roman" w:hAnsi="Times New Roman" w:cs="Times New Roman" w:eastAsiaTheme="minorEastAsia"/>
              </w:rPr>
              <w:t>9</w:t>
            </w:r>
            <w:r>
              <w:rPr>
                <w:rFonts w:hint="default" w:ascii="Times New Roman" w:hAnsi="Times New Roman" w:cs="Times New Roman" w:eastAsiaTheme="minorEastAsia"/>
              </w:rPr>
              <w:t>月</w:t>
            </w:r>
            <w:r>
              <w:rPr>
                <w:rFonts w:hint="default" w:ascii="Times New Roman" w:hAnsi="Times New Roman" w:cs="Times New Roman" w:eastAsiaTheme="minorEastAsia"/>
              </w:rPr>
              <w:t>1</w:t>
            </w:r>
            <w:r>
              <w:rPr>
                <w:rFonts w:hint="default" w:ascii="Times New Roman" w:hAnsi="Times New Roman" w:cs="Times New Roman" w:eastAsiaTheme="minorEastAsia"/>
              </w:rPr>
              <w:t>日施行)；</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5、《中华人民共和国环境噪声污染防治法》（2018年12月29日修改）；</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6、《江苏省大气污染防治条例》（2018年11月23日第二次修正）；</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 xml:space="preserve">7、《江苏省环境噪声污染防治条例》（自2018年5月16日实施）； </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8、《江苏省固体废物污染环境防治条例》（2018年3月28日第三次修正）；</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9、《建设项目环境保护管理条例》（自2017年10月1日起施行）；</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10、《建设项目竣工环境保护验收暂行办法》（国环规环评[2017]4号）；</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11、《关于印发建设项目竣工环境保护验收现场检查及审查要点的通知》（环办[2015]113号）；</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w:t>
            </w:r>
            <w:r>
              <w:rPr>
                <w:rFonts w:hint="default" w:ascii="Times New Roman" w:hAnsi="Times New Roman" w:cs="Times New Roman" w:eastAsiaTheme="minorEastAsia"/>
              </w:rPr>
              <w:t>2</w:t>
            </w:r>
            <w:r>
              <w:rPr>
                <w:rFonts w:hint="default" w:ascii="Times New Roman" w:hAnsi="Times New Roman" w:cs="Times New Roman" w:eastAsiaTheme="minorEastAsia"/>
              </w:rPr>
              <w:t>、《排污单位自行监测技术指南 总则》（HJ 819-2017）；</w:t>
            </w:r>
          </w:p>
          <w:p>
            <w:pPr>
              <w:pStyle w:val="35"/>
              <w:ind w:firstLine="480"/>
              <w:rPr>
                <w:rFonts w:hint="default" w:ascii="Times New Roman" w:hAnsi="Times New Roman" w:cs="Times New Roman" w:eastAsiaTheme="minorEastAsia"/>
              </w:rPr>
            </w:pPr>
            <w:r>
              <w:rPr>
                <w:rFonts w:hint="default" w:ascii="Times New Roman" w:hAnsi="Times New Roman" w:cs="Times New Roman" w:eastAsiaTheme="minorEastAsia"/>
              </w:rPr>
              <w:t>1</w:t>
            </w:r>
            <w:r>
              <w:rPr>
                <w:rFonts w:hint="default" w:ascii="Times New Roman" w:hAnsi="Times New Roman" w:cs="Times New Roman" w:eastAsiaTheme="minorEastAsia"/>
              </w:rPr>
              <w:t>3</w:t>
            </w:r>
            <w:r>
              <w:rPr>
                <w:rFonts w:hint="default" w:ascii="Times New Roman" w:hAnsi="Times New Roman" w:cs="Times New Roman" w:eastAsiaTheme="minorEastAsia"/>
              </w:rPr>
              <w:t>、</w:t>
            </w:r>
            <w:r>
              <w:rPr>
                <w:rFonts w:hint="default" w:ascii="Times New Roman" w:hAnsi="Times New Roman" w:cs="Times New Roman" w:eastAsiaTheme="minorEastAsia"/>
              </w:rPr>
              <w:t>《国家危险废物名录》（2021年版）；</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14、</w:t>
            </w:r>
            <w:bookmarkStart w:id="2" w:name="_Hlk71704321"/>
            <w:r>
              <w:rPr>
                <w:rFonts w:hint="default" w:ascii="Times New Roman" w:hAnsi="Times New Roman" w:cs="Times New Roman" w:eastAsiaTheme="minorEastAsia"/>
              </w:rPr>
              <w:t>《排污许可管理办法（试行）》（环境保护部令第48号，2018 年1月10日）</w:t>
            </w:r>
            <w:bookmarkEnd w:id="2"/>
            <w:r>
              <w:rPr>
                <w:rFonts w:hint="default" w:ascii="Times New Roman" w:hAnsi="Times New Roman" w:cs="Times New Roman" w:eastAsiaTheme="minorEastAsia"/>
              </w:rPr>
              <w:t>；</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15、《江苏省排污口设置及规范化整治管理办法》（原江苏省环境环保局，苏环控[97]122号文）；</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16、</w:t>
            </w:r>
            <w:r>
              <w:rPr>
                <w:rFonts w:hint="default" w:ascii="Times New Roman" w:hAnsi="Times New Roman" w:cs="Times New Roman" w:eastAsiaTheme="minorEastAsia"/>
              </w:rPr>
              <w:t>《污染影响类建设项目重大变动清单（试行）》的通知（环办环评函〔2020〕688号）</w:t>
            </w:r>
            <w:r>
              <w:rPr>
                <w:rFonts w:hint="default" w:ascii="Times New Roman" w:hAnsi="Times New Roman" w:cs="Times New Roman" w:eastAsiaTheme="minorEastAsia"/>
              </w:rPr>
              <w:t>；</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17、</w:t>
            </w:r>
            <w:r>
              <w:rPr>
                <w:rFonts w:hint="default" w:ascii="Times New Roman" w:hAnsi="Times New Roman" w:cs="Times New Roman" w:eastAsiaTheme="minorEastAsia"/>
              </w:rPr>
              <w:t>《关于印发环评管理中部分行业建设项目重大变动清单的通知》（环办[2015]52号）；</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w:t>
            </w:r>
            <w:r>
              <w:rPr>
                <w:rFonts w:hint="default" w:ascii="Times New Roman" w:hAnsi="Times New Roman" w:cs="Times New Roman" w:eastAsiaTheme="minorEastAsia"/>
              </w:rPr>
              <w:t>8</w:t>
            </w:r>
            <w:r>
              <w:rPr>
                <w:rFonts w:hint="default" w:ascii="Times New Roman" w:hAnsi="Times New Roman" w:cs="Times New Roman" w:eastAsiaTheme="minorEastAsia"/>
              </w:rPr>
              <w:t>、《建设项目竣工环境保护验收技术指南 污染影响类》（生态环境部公告2018年第9号，2018年5月15日）；</w:t>
            </w:r>
          </w:p>
          <w:p>
            <w:pPr>
              <w:pStyle w:val="8"/>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19、</w:t>
            </w:r>
            <w:r>
              <w:rPr>
                <w:rFonts w:hint="default" w:ascii="Times New Roman" w:hAnsi="Times New Roman" w:cs="Times New Roman" w:eastAsiaTheme="minorEastAsia"/>
                <w:lang w:eastAsia="zh-CN"/>
              </w:rPr>
              <w:t>《</w:t>
            </w:r>
            <w:r>
              <w:rPr>
                <w:rFonts w:hint="default" w:ascii="Times New Roman" w:hAnsi="Times New Roman" w:cs="Times New Roman" w:eastAsiaTheme="minorEastAsia"/>
              </w:rPr>
              <w:t>关于加强涉变动项目环评与排污许可管理衔接的通知</w:t>
            </w:r>
            <w:r>
              <w:rPr>
                <w:rFonts w:hint="default" w:ascii="Times New Roman" w:hAnsi="Times New Roman" w:cs="Times New Roman" w:eastAsiaTheme="minorEastAsia"/>
                <w:lang w:eastAsia="zh-CN"/>
              </w:rPr>
              <w:t>》</w:t>
            </w:r>
            <w:r>
              <w:rPr>
                <w:rFonts w:hint="default" w:ascii="Times New Roman" w:hAnsi="Times New Roman" w:cs="Times New Roman" w:eastAsiaTheme="minorEastAsia"/>
              </w:rPr>
              <w:t>苏环办</w:t>
            </w:r>
            <w:r>
              <w:rPr>
                <w:rFonts w:hint="default" w:ascii="Times New Roman" w:hAnsi="Times New Roman" w:cs="Times New Roman" w:eastAsiaTheme="minorEastAsia"/>
                <w:lang w:val="en-US" w:eastAsia="zh-CN"/>
              </w:rPr>
              <w:t>[</w:t>
            </w:r>
            <w:r>
              <w:rPr>
                <w:rFonts w:hint="default" w:ascii="Times New Roman" w:hAnsi="Times New Roman" w:cs="Times New Roman" w:eastAsiaTheme="minorEastAsia"/>
              </w:rPr>
              <w:t>2021</w:t>
            </w:r>
            <w:r>
              <w:rPr>
                <w:rFonts w:hint="default" w:ascii="Times New Roman" w:hAnsi="Times New Roman" w:cs="Times New Roman" w:eastAsiaTheme="minorEastAsia"/>
                <w:lang w:val="en-US" w:eastAsia="zh-CN"/>
              </w:rPr>
              <w:t>]</w:t>
            </w:r>
            <w:r>
              <w:rPr>
                <w:rFonts w:hint="default" w:ascii="Times New Roman" w:hAnsi="Times New Roman" w:cs="Times New Roman" w:eastAsiaTheme="minorEastAsia"/>
              </w:rPr>
              <w:t>122号</w:t>
            </w:r>
            <w:r>
              <w:rPr>
                <w:rFonts w:hint="default" w:ascii="Times New Roman" w:hAnsi="Times New Roman" w:cs="Times New Roman" w:eastAsiaTheme="minorEastAsia"/>
                <w:lang w:eastAsia="zh-CN"/>
              </w:rPr>
              <w:t>；</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20</w:t>
            </w:r>
            <w:r>
              <w:rPr>
                <w:rFonts w:hint="default" w:ascii="Times New Roman" w:hAnsi="Times New Roman" w:cs="Times New Roman" w:eastAsiaTheme="minorEastAsia"/>
              </w:rPr>
              <w:t>、《南京通保汽车维修有限公司汽车维修服务项目环境影响报告表》（</w:t>
            </w:r>
            <w:r>
              <w:rPr>
                <w:rFonts w:hint="default" w:ascii="Times New Roman" w:hAnsi="Times New Roman" w:cs="Times New Roman" w:eastAsiaTheme="minorEastAsia"/>
              </w:rPr>
              <w:t>南京博睿环保科技有限公司</w:t>
            </w:r>
            <w:r>
              <w:rPr>
                <w:rFonts w:hint="default" w:ascii="Times New Roman" w:hAnsi="Times New Roman" w:cs="Times New Roman" w:eastAsiaTheme="minorEastAsia"/>
              </w:rPr>
              <w:t>，20</w:t>
            </w:r>
            <w:r>
              <w:rPr>
                <w:rFonts w:hint="default" w:ascii="Times New Roman" w:hAnsi="Times New Roman" w:cs="Times New Roman" w:eastAsiaTheme="minorEastAsia"/>
              </w:rPr>
              <w:t>20</w:t>
            </w:r>
            <w:r>
              <w:rPr>
                <w:rFonts w:hint="default" w:ascii="Times New Roman" w:hAnsi="Times New Roman" w:cs="Times New Roman" w:eastAsiaTheme="minorEastAsia"/>
              </w:rPr>
              <w:t>年</w:t>
            </w:r>
            <w:r>
              <w:rPr>
                <w:rFonts w:hint="default" w:ascii="Times New Roman" w:hAnsi="Times New Roman" w:cs="Times New Roman" w:eastAsiaTheme="minorEastAsia"/>
              </w:rPr>
              <w:t>3</w:t>
            </w:r>
            <w:r>
              <w:rPr>
                <w:rFonts w:hint="default" w:ascii="Times New Roman" w:hAnsi="Times New Roman" w:cs="Times New Roman" w:eastAsiaTheme="minorEastAsia"/>
              </w:rPr>
              <w:t>月）；</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lang w:val="en-US" w:eastAsia="zh-CN"/>
              </w:rPr>
              <w:t>1</w:t>
            </w:r>
            <w:r>
              <w:rPr>
                <w:rFonts w:hint="default" w:ascii="Times New Roman" w:hAnsi="Times New Roman" w:cs="Times New Roman" w:eastAsiaTheme="minorEastAsia"/>
              </w:rPr>
              <w:t>、《关于南京通保汽车维修有限公司汽车维修服务项目环境影响报告表的审批意见》</w:t>
            </w:r>
            <w:r>
              <w:rPr>
                <w:rFonts w:hint="default" w:ascii="Times New Roman" w:hAnsi="Times New Roman" w:cs="Times New Roman" w:eastAsiaTheme="minorEastAsia"/>
              </w:rPr>
              <w:t>（宁环表复</w:t>
            </w:r>
            <w:r>
              <w:rPr>
                <w:rFonts w:hint="default" w:ascii="Times New Roman" w:hAnsi="Times New Roman" w:cs="Times New Roman" w:eastAsiaTheme="minorEastAsia"/>
              </w:rPr>
              <w:t>[20</w:t>
            </w:r>
            <w:r>
              <w:rPr>
                <w:rFonts w:hint="default" w:ascii="Times New Roman" w:hAnsi="Times New Roman" w:cs="Times New Roman" w:eastAsiaTheme="minorEastAsia"/>
              </w:rPr>
              <w:t>20</w:t>
            </w:r>
            <w:r>
              <w:rPr>
                <w:rFonts w:hint="default" w:ascii="Times New Roman" w:hAnsi="Times New Roman" w:cs="Times New Roman" w:eastAsiaTheme="minorEastAsia"/>
              </w:rPr>
              <w:t>]</w:t>
            </w:r>
            <w:r>
              <w:rPr>
                <w:rFonts w:hint="default" w:ascii="Times New Roman" w:hAnsi="Times New Roman" w:cs="Times New Roman" w:eastAsiaTheme="minorEastAsia"/>
              </w:rPr>
              <w:t>0207</w:t>
            </w:r>
            <w:r>
              <w:rPr>
                <w:rFonts w:hint="default" w:ascii="Times New Roman" w:hAnsi="Times New Roman" w:cs="Times New Roman" w:eastAsiaTheme="minorEastAsia"/>
              </w:rPr>
              <w:t>号，南京市</w:t>
            </w:r>
            <w:r>
              <w:rPr>
                <w:rFonts w:hint="default" w:ascii="Times New Roman" w:hAnsi="Times New Roman" w:cs="Times New Roman" w:eastAsiaTheme="minorEastAsia"/>
              </w:rPr>
              <w:t>生态环境局</w:t>
            </w:r>
            <w:r>
              <w:rPr>
                <w:rFonts w:hint="default" w:ascii="Times New Roman" w:hAnsi="Times New Roman" w:cs="Times New Roman" w:eastAsiaTheme="minorEastAsia"/>
              </w:rPr>
              <w:t>，20</w:t>
            </w:r>
            <w:r>
              <w:rPr>
                <w:rFonts w:hint="default" w:ascii="Times New Roman" w:hAnsi="Times New Roman" w:cs="Times New Roman" w:eastAsiaTheme="minorEastAsia"/>
              </w:rPr>
              <w:t>20</w:t>
            </w:r>
            <w:r>
              <w:rPr>
                <w:rFonts w:hint="default" w:ascii="Times New Roman" w:hAnsi="Times New Roman" w:cs="Times New Roman" w:eastAsiaTheme="minorEastAsia"/>
              </w:rPr>
              <w:t>年</w:t>
            </w:r>
            <w:r>
              <w:rPr>
                <w:rFonts w:hint="default" w:ascii="Times New Roman" w:hAnsi="Times New Roman" w:cs="Times New Roman" w:eastAsiaTheme="minorEastAsia"/>
              </w:rPr>
              <w:t>5</w:t>
            </w:r>
            <w:r>
              <w:rPr>
                <w:rFonts w:hint="default" w:ascii="Times New Roman" w:hAnsi="Times New Roman" w:cs="Times New Roman" w:eastAsiaTheme="minorEastAsia"/>
              </w:rPr>
              <w:t>月</w:t>
            </w:r>
            <w:r>
              <w:rPr>
                <w:rFonts w:hint="default" w:ascii="Times New Roman" w:hAnsi="Times New Roman" w:cs="Times New Roman" w:eastAsiaTheme="minorEastAsia"/>
              </w:rPr>
              <w:t>11</w:t>
            </w:r>
            <w:r>
              <w:rPr>
                <w:rFonts w:hint="default" w:ascii="Times New Roman" w:hAnsi="Times New Roman" w:cs="Times New Roman" w:eastAsiaTheme="minor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4" w:hRule="atLeast"/>
          <w:jc w:val="center"/>
        </w:trPr>
        <w:tc>
          <w:tcPr>
            <w:tcW w:w="1012" w:type="pct"/>
            <w:vAlign w:val="center"/>
          </w:tcPr>
          <w:p>
            <w:pPr>
              <w:spacing w:line="240" w:lineRule="auto"/>
              <w:ind w:firstLine="0" w:firstLineChars="0"/>
              <w:jc w:val="center"/>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验收监测评价标准、标号、级别</w:t>
            </w:r>
          </w:p>
        </w:tc>
        <w:tc>
          <w:tcPr>
            <w:tcW w:w="3987" w:type="pct"/>
            <w:gridSpan w:val="7"/>
            <w:vAlign w:val="center"/>
          </w:tcPr>
          <w:p>
            <w:pPr>
              <w:numPr>
                <w:ilvl w:val="0"/>
                <w:numId w:val="3"/>
              </w:numPr>
              <w:ind w:firstLine="480"/>
              <w:rPr>
                <w:rFonts w:hint="default" w:ascii="Times New Roman" w:hAnsi="Times New Roman" w:cs="Times New Roman" w:eastAsiaTheme="minorEastAsia"/>
              </w:rPr>
            </w:pPr>
            <w:r>
              <w:rPr>
                <w:rFonts w:hint="default" w:ascii="Times New Roman" w:hAnsi="Times New Roman" w:cs="Times New Roman" w:eastAsiaTheme="minorEastAsia"/>
              </w:rPr>
              <w:t>废水接管标准执行《汽车维修业水污染物排放标准》（GB26877-2011）中表 2 排放浓度限值。</w:t>
            </w:r>
          </w:p>
          <w:p>
            <w:pPr>
              <w:pStyle w:val="8"/>
              <w:numPr>
                <w:ilvl w:val="0"/>
                <w:numId w:val="3"/>
              </w:numPr>
              <w:rPr>
                <w:rFonts w:hint="default" w:ascii="Times New Roman" w:hAnsi="Times New Roman" w:cs="Times New Roman" w:eastAsiaTheme="minorEastAsia"/>
              </w:rPr>
            </w:pPr>
            <w:r>
              <w:rPr>
                <w:rFonts w:hint="default" w:ascii="Times New Roman" w:hAnsi="Times New Roman" w:cs="Times New Roman" w:eastAsiaTheme="minorEastAsia"/>
                <w:kern w:val="2"/>
                <w:sz w:val="24"/>
                <w:szCs w:val="21"/>
                <w:lang w:eastAsia="zh-CN"/>
              </w:rPr>
              <w:t>废气排放执行</w:t>
            </w:r>
            <w:r>
              <w:rPr>
                <w:rFonts w:hint="default" w:ascii="Times New Roman" w:hAnsi="Times New Roman" w:cs="Times New Roman" w:eastAsiaTheme="minorEastAsia"/>
              </w:rPr>
              <w:t>《汽车维修行业大气污染物排放标准》（DB 32/3814—2020）</w:t>
            </w:r>
            <w:r>
              <w:rPr>
                <w:rFonts w:hint="default" w:ascii="Times New Roman" w:hAnsi="Times New Roman" w:cs="Times New Roman" w:eastAsiaTheme="minorEastAsia"/>
                <w:lang w:eastAsia="zh-CN"/>
              </w:rPr>
              <w:t>。</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3、《工业企业厂界环境噪声排放标准》（GB12348-2008）中</w:t>
            </w:r>
            <w:r>
              <w:rPr>
                <w:rFonts w:hint="default" w:ascii="Times New Roman" w:hAnsi="Times New Roman" w:cs="Times New Roman" w:eastAsiaTheme="minorEastAsia"/>
              </w:rPr>
              <w:t>2</w:t>
            </w:r>
            <w:r>
              <w:rPr>
                <w:rFonts w:hint="default" w:ascii="Times New Roman" w:hAnsi="Times New Roman" w:cs="Times New Roman" w:eastAsiaTheme="minorEastAsia"/>
              </w:rPr>
              <w:t>类标准。</w:t>
            </w:r>
          </w:p>
          <w:p>
            <w:pPr>
              <w:pStyle w:val="2"/>
              <w:ind w:firstLine="0" w:firstLineChars="0"/>
              <w:rPr>
                <w:rFonts w:hint="default" w:ascii="Times New Roman" w:hAnsi="Times New Roman" w:cs="Times New Roman" w:eastAsiaTheme="minorEastAsia"/>
              </w:rPr>
            </w:pPr>
          </w:p>
        </w:tc>
      </w:tr>
    </w:tbl>
    <w:p>
      <w:pPr>
        <w:pStyle w:val="3"/>
        <w:rPr>
          <w:rFonts w:hint="default" w:ascii="Times New Roman" w:hAnsi="Times New Roman" w:cs="Times New Roman" w:eastAsiaTheme="minorEastAsia"/>
        </w:rPr>
        <w:sectPr>
          <w:footerReference r:id="rId11" w:type="first"/>
          <w:headerReference r:id="rId9" w:type="default"/>
          <w:footerReference r:id="rId10" w:type="default"/>
          <w:pgSz w:w="11906" w:h="16838"/>
          <w:pgMar w:top="1440" w:right="1800" w:bottom="1440" w:left="1800" w:header="850" w:footer="567" w:gutter="0"/>
          <w:pgBorders>
            <w:top w:val="none" w:sz="0" w:space="0"/>
            <w:left w:val="none" w:sz="0" w:space="0"/>
            <w:bottom w:val="none" w:sz="0" w:space="0"/>
            <w:right w:val="none" w:sz="0" w:space="0"/>
          </w:pgBorders>
          <w:pgNumType w:start="1"/>
          <w:cols w:space="425" w:num="1"/>
          <w:docGrid w:type="lines" w:linePitch="326" w:charSpace="0"/>
        </w:sectPr>
      </w:pPr>
    </w:p>
    <w:p>
      <w:pPr>
        <w:pStyle w:val="3"/>
        <w:rPr>
          <w:rFonts w:hint="default" w:ascii="Times New Roman" w:hAnsi="Times New Roman" w:cs="Times New Roman" w:eastAsiaTheme="minorEastAsia"/>
        </w:rPr>
      </w:pPr>
      <w:r>
        <w:rPr>
          <w:rFonts w:hint="default" w:ascii="Times New Roman" w:hAnsi="Times New Roman" w:cs="Times New Roman" w:eastAsiaTheme="minorEastAsia"/>
        </w:rPr>
        <w:t>表二 项目建设情况</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000" w:type="pct"/>
          </w:tcPr>
          <w:p>
            <w:pPr>
              <w:pStyle w:val="45"/>
              <w:jc w:val="both"/>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一、项目由来</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南京通保汽车维修有限公司投资</w:t>
            </w:r>
            <w:r>
              <w:rPr>
                <w:rFonts w:hint="default" w:ascii="Times New Roman" w:hAnsi="Times New Roman" w:cs="Times New Roman" w:eastAsiaTheme="minorEastAsia"/>
                <w:kern w:val="0"/>
                <w:szCs w:val="20"/>
                <w:lang w:val="en-US" w:eastAsia="zh-CN"/>
              </w:rPr>
              <w:t>9</w:t>
            </w:r>
            <w:r>
              <w:rPr>
                <w:rFonts w:hint="default" w:ascii="Times New Roman" w:hAnsi="Times New Roman" w:cs="Times New Roman" w:eastAsiaTheme="minorEastAsia"/>
                <w:kern w:val="0"/>
                <w:szCs w:val="20"/>
              </w:rPr>
              <w:t>0万元在位于南京市玄武区东方城68号的现有厂房及附属设施建设汽车维修服务项目。</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本项目建筑面积共约1200平方米，包括一层厂房及附属设施，设密闭喷烤漆房1间，共有员工</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0人，不设食堂，不提供住宿。主要从事汽车维修服务，年维修汽车约3000台。</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本</w:t>
            </w:r>
            <w:r>
              <w:rPr>
                <w:rFonts w:hint="default" w:ascii="Times New Roman" w:hAnsi="Times New Roman" w:cs="Times New Roman" w:eastAsiaTheme="minorEastAsia"/>
                <w:kern w:val="0"/>
                <w:szCs w:val="20"/>
              </w:rPr>
              <w:t>项目于20</w:t>
            </w:r>
            <w:r>
              <w:rPr>
                <w:rFonts w:hint="default" w:ascii="Times New Roman" w:hAnsi="Times New Roman" w:cs="Times New Roman" w:eastAsiaTheme="minorEastAsia"/>
                <w:kern w:val="0"/>
                <w:szCs w:val="20"/>
              </w:rPr>
              <w:t>20</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rPr>
              <w:t>3</w:t>
            </w:r>
            <w:r>
              <w:rPr>
                <w:rFonts w:hint="default" w:ascii="Times New Roman" w:hAnsi="Times New Roman" w:cs="Times New Roman" w:eastAsiaTheme="minorEastAsia"/>
                <w:kern w:val="0"/>
                <w:szCs w:val="20"/>
              </w:rPr>
              <w:t>月由</w:t>
            </w:r>
            <w:r>
              <w:rPr>
                <w:rFonts w:hint="default" w:ascii="Times New Roman" w:hAnsi="Times New Roman" w:cs="Times New Roman" w:eastAsiaTheme="minorEastAsia"/>
              </w:rPr>
              <w:t>南京博睿环保科技有限公司</w:t>
            </w:r>
            <w:r>
              <w:rPr>
                <w:rFonts w:hint="default" w:ascii="Times New Roman" w:hAnsi="Times New Roman" w:cs="Times New Roman" w:eastAsiaTheme="minorEastAsia"/>
                <w:kern w:val="0"/>
                <w:szCs w:val="20"/>
              </w:rPr>
              <w:t>完成该项目的环境影响评价工作，</w:t>
            </w:r>
            <w:r>
              <w:rPr>
                <w:rFonts w:hint="default" w:ascii="Times New Roman" w:hAnsi="Times New Roman" w:cs="Times New Roman" w:eastAsiaTheme="minorEastAsia"/>
                <w:szCs w:val="24"/>
              </w:rPr>
              <w:t>南京市</w:t>
            </w:r>
            <w:r>
              <w:rPr>
                <w:rFonts w:hint="default" w:ascii="Times New Roman" w:hAnsi="Times New Roman" w:cs="Times New Roman" w:eastAsiaTheme="minorEastAsia"/>
                <w:szCs w:val="24"/>
              </w:rPr>
              <w:t>生态环境局</w:t>
            </w:r>
            <w:r>
              <w:rPr>
                <w:rFonts w:hint="default" w:ascii="Times New Roman" w:hAnsi="Times New Roman" w:cs="Times New Roman" w:eastAsiaTheme="minorEastAsia"/>
                <w:kern w:val="0"/>
                <w:szCs w:val="20"/>
              </w:rPr>
              <w:t>于</w:t>
            </w:r>
            <w:r>
              <w:rPr>
                <w:rFonts w:hint="default" w:ascii="Times New Roman" w:hAnsi="Times New Roman" w:cs="Times New Roman" w:eastAsiaTheme="minorEastAsia"/>
              </w:rPr>
              <w:t>20</w:t>
            </w:r>
            <w:r>
              <w:rPr>
                <w:rFonts w:hint="default" w:ascii="Times New Roman" w:hAnsi="Times New Roman" w:cs="Times New Roman" w:eastAsiaTheme="minorEastAsia"/>
              </w:rPr>
              <w:t>20</w:t>
            </w:r>
            <w:r>
              <w:rPr>
                <w:rFonts w:hint="default" w:ascii="Times New Roman" w:hAnsi="Times New Roman" w:cs="Times New Roman" w:eastAsiaTheme="minorEastAsia"/>
              </w:rPr>
              <w:t>年</w:t>
            </w:r>
            <w:r>
              <w:rPr>
                <w:rFonts w:hint="default" w:ascii="Times New Roman" w:hAnsi="Times New Roman" w:cs="Times New Roman" w:eastAsiaTheme="minorEastAsia"/>
              </w:rPr>
              <w:t>5</w:t>
            </w:r>
            <w:r>
              <w:rPr>
                <w:rFonts w:hint="default" w:ascii="Times New Roman" w:hAnsi="Times New Roman" w:cs="Times New Roman" w:eastAsiaTheme="minorEastAsia"/>
              </w:rPr>
              <w:t>月</w:t>
            </w:r>
            <w:r>
              <w:rPr>
                <w:rFonts w:hint="default" w:ascii="Times New Roman" w:hAnsi="Times New Roman" w:cs="Times New Roman" w:eastAsiaTheme="minorEastAsia"/>
              </w:rPr>
              <w:t>11</w:t>
            </w:r>
            <w:r>
              <w:rPr>
                <w:rFonts w:hint="default" w:ascii="Times New Roman" w:hAnsi="Times New Roman" w:cs="Times New Roman" w:eastAsiaTheme="minorEastAsia"/>
              </w:rPr>
              <w:t>日</w:t>
            </w:r>
            <w:r>
              <w:rPr>
                <w:rFonts w:hint="default" w:ascii="Times New Roman" w:hAnsi="Times New Roman" w:cs="Times New Roman" w:eastAsiaTheme="minorEastAsia"/>
                <w:kern w:val="0"/>
                <w:szCs w:val="20"/>
              </w:rPr>
              <w:t>以</w:t>
            </w:r>
            <w:r>
              <w:rPr>
                <w:rFonts w:hint="default" w:ascii="Times New Roman" w:hAnsi="Times New Roman" w:cs="Times New Roman" w:eastAsiaTheme="minorEastAsia"/>
              </w:rPr>
              <w:t>宁环表复</w:t>
            </w:r>
            <w:r>
              <w:rPr>
                <w:rFonts w:hint="default" w:ascii="Times New Roman" w:hAnsi="Times New Roman" w:cs="Times New Roman" w:eastAsiaTheme="minorEastAsia"/>
              </w:rPr>
              <w:t>[20</w:t>
            </w:r>
            <w:r>
              <w:rPr>
                <w:rFonts w:hint="default" w:ascii="Times New Roman" w:hAnsi="Times New Roman" w:cs="Times New Roman" w:eastAsiaTheme="minorEastAsia"/>
              </w:rPr>
              <w:t>20</w:t>
            </w:r>
            <w:r>
              <w:rPr>
                <w:rFonts w:hint="default" w:ascii="Times New Roman" w:hAnsi="Times New Roman" w:cs="Times New Roman" w:eastAsiaTheme="minorEastAsia"/>
              </w:rPr>
              <w:t>]</w:t>
            </w:r>
            <w:r>
              <w:rPr>
                <w:rFonts w:hint="default" w:ascii="Times New Roman" w:hAnsi="Times New Roman" w:cs="Times New Roman" w:eastAsiaTheme="minorEastAsia"/>
              </w:rPr>
              <w:t>0207</w:t>
            </w:r>
            <w:r>
              <w:rPr>
                <w:rFonts w:hint="default" w:ascii="Times New Roman" w:hAnsi="Times New Roman" w:cs="Times New Roman" w:eastAsiaTheme="minorEastAsia"/>
              </w:rPr>
              <w:t>号</w:t>
            </w:r>
            <w:r>
              <w:rPr>
                <w:rFonts w:hint="default" w:ascii="Times New Roman" w:hAnsi="Times New Roman" w:cs="Times New Roman" w:eastAsiaTheme="minorEastAsia"/>
                <w:kern w:val="0"/>
                <w:szCs w:val="20"/>
              </w:rPr>
              <w:t>对该项目环境影响评价报告表作出批复</w:t>
            </w:r>
            <w:r>
              <w:rPr>
                <w:rFonts w:hint="default" w:ascii="Times New Roman" w:hAnsi="Times New Roman" w:cs="Times New Roman" w:eastAsiaTheme="minorEastAsia"/>
                <w:kern w:val="0"/>
                <w:szCs w:val="20"/>
              </w:rPr>
              <w:t>（批复见附件</w:t>
            </w:r>
            <w:r>
              <w:rPr>
                <w:rFonts w:hint="default" w:ascii="Times New Roman" w:hAnsi="Times New Roman" w:cs="Times New Roman" w:eastAsiaTheme="minorEastAsia"/>
                <w:kern w:val="0"/>
                <w:szCs w:val="20"/>
              </w:rPr>
              <w:t>3</w:t>
            </w:r>
            <w:r>
              <w:rPr>
                <w:rFonts w:hint="default" w:ascii="Times New Roman" w:hAnsi="Times New Roman" w:cs="Times New Roman" w:eastAsiaTheme="minorEastAsia"/>
                <w:kern w:val="0"/>
                <w:szCs w:val="20"/>
              </w:rPr>
              <w:t>）</w:t>
            </w:r>
            <w:r>
              <w:rPr>
                <w:rFonts w:hint="default" w:ascii="Times New Roman" w:hAnsi="Times New Roman" w:cs="Times New Roman" w:eastAsiaTheme="minorEastAsia"/>
                <w:kern w:val="0"/>
                <w:szCs w:val="20"/>
              </w:rPr>
              <w:t>。项目于20</w:t>
            </w:r>
            <w:r>
              <w:rPr>
                <w:rFonts w:hint="default" w:ascii="Times New Roman" w:hAnsi="Times New Roman" w:cs="Times New Roman" w:eastAsiaTheme="minorEastAsia"/>
                <w:kern w:val="0"/>
                <w:szCs w:val="20"/>
              </w:rPr>
              <w:t>20</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rPr>
              <w:t>5</w:t>
            </w:r>
            <w:r>
              <w:rPr>
                <w:rFonts w:hint="default" w:ascii="Times New Roman" w:hAnsi="Times New Roman" w:cs="Times New Roman" w:eastAsiaTheme="minorEastAsia"/>
                <w:kern w:val="0"/>
                <w:szCs w:val="20"/>
              </w:rPr>
              <w:t>月</w:t>
            </w:r>
            <w:r>
              <w:rPr>
                <w:rFonts w:hint="default" w:ascii="Times New Roman" w:hAnsi="Times New Roman" w:cs="Times New Roman" w:eastAsiaTheme="minorEastAsia"/>
                <w:kern w:val="0"/>
                <w:szCs w:val="20"/>
              </w:rPr>
              <w:t>15日</w:t>
            </w:r>
            <w:r>
              <w:rPr>
                <w:rFonts w:hint="default" w:ascii="Times New Roman" w:hAnsi="Times New Roman" w:cs="Times New Roman" w:eastAsiaTheme="minorEastAsia"/>
                <w:kern w:val="0"/>
                <w:szCs w:val="20"/>
              </w:rPr>
              <w:t>开工建设，20</w:t>
            </w: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lang w:val="en-US" w:eastAsia="zh-CN"/>
              </w:rPr>
              <w:t>3</w:t>
            </w:r>
            <w:r>
              <w:rPr>
                <w:rFonts w:hint="default" w:ascii="Times New Roman" w:hAnsi="Times New Roman" w:cs="Times New Roman" w:eastAsiaTheme="minorEastAsia"/>
                <w:kern w:val="0"/>
                <w:szCs w:val="20"/>
              </w:rPr>
              <w:t>月</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日</w:t>
            </w:r>
            <w:r>
              <w:rPr>
                <w:rFonts w:hint="default" w:ascii="Times New Roman" w:hAnsi="Times New Roman" w:cs="Times New Roman" w:eastAsiaTheme="minorEastAsia"/>
                <w:kern w:val="0"/>
                <w:szCs w:val="20"/>
              </w:rPr>
              <w:t>工程竣工</w:t>
            </w:r>
            <w:r>
              <w:rPr>
                <w:rFonts w:hint="default" w:ascii="Times New Roman" w:hAnsi="Times New Roman" w:cs="Times New Roman" w:eastAsiaTheme="minorEastAsia"/>
                <w:kern w:val="0"/>
                <w:szCs w:val="20"/>
              </w:rPr>
              <w:t>并进行调试</w:t>
            </w:r>
            <w:r>
              <w:rPr>
                <w:rFonts w:hint="default" w:ascii="Times New Roman" w:hAnsi="Times New Roman" w:cs="Times New Roman" w:eastAsiaTheme="minorEastAsia"/>
                <w:kern w:val="0"/>
                <w:szCs w:val="20"/>
              </w:rPr>
              <w:t>。</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根据《建设项目环境保护管理条例》和《建设项目竣工环境保护验收暂行办法》（国环规环评[2017]4号）等文件要求，受</w:t>
            </w:r>
            <w:r>
              <w:rPr>
                <w:rFonts w:hint="default" w:ascii="Times New Roman" w:hAnsi="Times New Roman" w:cs="Times New Roman" w:eastAsiaTheme="minorEastAsia"/>
                <w:kern w:val="0"/>
                <w:szCs w:val="20"/>
              </w:rPr>
              <w:t>南京通保汽车维修有限公司</w:t>
            </w:r>
            <w:r>
              <w:rPr>
                <w:rFonts w:hint="default" w:ascii="Times New Roman" w:hAnsi="Times New Roman" w:cs="Times New Roman" w:eastAsiaTheme="minorEastAsia"/>
                <w:kern w:val="0"/>
                <w:szCs w:val="20"/>
              </w:rPr>
              <w:t>委托，江苏国恒</w:t>
            </w:r>
            <w:r>
              <w:rPr>
                <w:rFonts w:hint="default" w:ascii="Times New Roman" w:hAnsi="Times New Roman" w:cs="Times New Roman" w:eastAsiaTheme="minorEastAsia"/>
                <w:kern w:val="0"/>
                <w:szCs w:val="20"/>
              </w:rPr>
              <w:t>检测</w:t>
            </w:r>
            <w:r>
              <w:rPr>
                <w:rFonts w:hint="default" w:ascii="Times New Roman" w:hAnsi="Times New Roman" w:cs="Times New Roman" w:eastAsiaTheme="minorEastAsia"/>
                <w:kern w:val="0"/>
                <w:szCs w:val="20"/>
              </w:rPr>
              <w:t>有限公司于20</w:t>
            </w: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lang w:val="en-US" w:eastAsia="zh-CN"/>
              </w:rPr>
              <w:t>3</w:t>
            </w:r>
            <w:r>
              <w:rPr>
                <w:rFonts w:hint="default" w:ascii="Times New Roman" w:hAnsi="Times New Roman" w:cs="Times New Roman" w:eastAsiaTheme="minorEastAsia"/>
                <w:kern w:val="0"/>
                <w:szCs w:val="20"/>
              </w:rPr>
              <w:t>月</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日对项目中废水、废气、噪声、固体废弃物等污染物排放情况进行了现场勘查，并根据环评及批复要求对该工程同步建设的环境保护污染治理设施进行了对照检查。根据现场勘查结果，在查阅了环评报告表、批复意见、相关资料的基础上编制了本次环保验收监测方案。根据监测方案，江苏国恒</w:t>
            </w:r>
            <w:r>
              <w:rPr>
                <w:rFonts w:hint="default" w:ascii="Times New Roman" w:hAnsi="Times New Roman" w:cs="Times New Roman" w:eastAsiaTheme="minorEastAsia"/>
                <w:kern w:val="0"/>
                <w:szCs w:val="20"/>
              </w:rPr>
              <w:t>检测</w:t>
            </w:r>
            <w:r>
              <w:rPr>
                <w:rFonts w:hint="default" w:ascii="Times New Roman" w:hAnsi="Times New Roman" w:cs="Times New Roman" w:eastAsiaTheme="minorEastAsia"/>
                <w:kern w:val="0"/>
                <w:szCs w:val="20"/>
              </w:rPr>
              <w:t>有限公司于</w:t>
            </w:r>
            <w:r>
              <w:rPr>
                <w:rFonts w:hint="default" w:ascii="Times New Roman" w:hAnsi="Times New Roman" w:cs="Times New Roman" w:eastAsiaTheme="minorEastAsia"/>
                <w:kern w:val="0"/>
                <w:szCs w:val="20"/>
              </w:rPr>
              <w:t>202</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lang w:val="en-US" w:eastAsia="zh-CN"/>
              </w:rPr>
              <w:t>9</w:t>
            </w:r>
            <w:r>
              <w:rPr>
                <w:rFonts w:hint="default" w:ascii="Times New Roman" w:hAnsi="Times New Roman" w:cs="Times New Roman" w:eastAsiaTheme="minorEastAsia"/>
                <w:kern w:val="0"/>
                <w:szCs w:val="20"/>
              </w:rPr>
              <w:t>月</w:t>
            </w:r>
            <w:r>
              <w:rPr>
                <w:rFonts w:hint="default" w:ascii="Times New Roman" w:hAnsi="Times New Roman" w:cs="Times New Roman" w:eastAsiaTheme="minorEastAsia"/>
                <w:kern w:val="0"/>
                <w:szCs w:val="20"/>
                <w:lang w:val="en-US" w:eastAsia="zh-CN"/>
              </w:rPr>
              <w:t>22</w:t>
            </w:r>
            <w:r>
              <w:rPr>
                <w:rFonts w:hint="default" w:ascii="Times New Roman" w:hAnsi="Times New Roman" w:cs="Times New Roman" w:eastAsiaTheme="minorEastAsia"/>
                <w:kern w:val="0"/>
                <w:szCs w:val="20"/>
              </w:rPr>
              <w:t>-</w:t>
            </w:r>
            <w:r>
              <w:rPr>
                <w:rFonts w:hint="default" w:ascii="Times New Roman" w:hAnsi="Times New Roman" w:cs="Times New Roman" w:eastAsiaTheme="minorEastAsia"/>
                <w:kern w:val="0"/>
                <w:szCs w:val="20"/>
                <w:lang w:val="en-US" w:eastAsia="zh-CN"/>
              </w:rPr>
              <w:t>23</w:t>
            </w:r>
            <w:r>
              <w:rPr>
                <w:rFonts w:hint="default" w:ascii="Times New Roman" w:hAnsi="Times New Roman" w:cs="Times New Roman" w:eastAsiaTheme="minorEastAsia"/>
                <w:kern w:val="0"/>
                <w:szCs w:val="20"/>
              </w:rPr>
              <w:t>日</w:t>
            </w:r>
            <w:r>
              <w:rPr>
                <w:rFonts w:hint="default" w:ascii="Times New Roman" w:hAnsi="Times New Roman" w:cs="Times New Roman" w:eastAsiaTheme="minorEastAsia"/>
                <w:kern w:val="0"/>
                <w:szCs w:val="20"/>
              </w:rPr>
              <w:t>对该项目进行验收监测，根据监测结果和现场环境管理检查情况编制本次验收监测报</w:t>
            </w:r>
            <w:r>
              <w:rPr>
                <w:rFonts w:hint="default" w:ascii="Times New Roman" w:hAnsi="Times New Roman" w:cs="Times New Roman" w:eastAsiaTheme="minorEastAsia"/>
                <w:kern w:val="0"/>
                <w:szCs w:val="20"/>
              </w:rPr>
              <w:t>告</w:t>
            </w:r>
            <w:r>
              <w:rPr>
                <w:rFonts w:hint="default" w:ascii="Times New Roman" w:hAnsi="Times New Roman" w:cs="Times New Roman" w:eastAsiaTheme="minorEastAsia"/>
                <w:kern w:val="0"/>
                <w:szCs w:val="20"/>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5000" w:type="pct"/>
            <w:tcBorders>
              <w:bottom w:val="single" w:color="auto" w:sz="4" w:space="0"/>
            </w:tcBorders>
          </w:tcPr>
          <w:p>
            <w:pPr>
              <w:pStyle w:val="45"/>
              <w:jc w:val="both"/>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二、项目建设情况</w:t>
            </w:r>
          </w:p>
          <w:p>
            <w:pPr>
              <w:spacing w:line="440" w:lineRule="exact"/>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1、地理位置、平面布置及周边环境概况</w:t>
            </w:r>
          </w:p>
          <w:p>
            <w:pPr>
              <w:pStyle w:val="60"/>
              <w:spacing w:line="440" w:lineRule="exact"/>
              <w:ind w:firstLine="480"/>
              <w:jc w:val="left"/>
              <w:rPr>
                <w:rFonts w:hint="default" w:ascii="Times New Roman" w:hAnsi="Times New Roman" w:cs="Times New Roman" w:eastAsiaTheme="minorEastAsia"/>
              </w:rPr>
            </w:pPr>
            <w:r>
              <w:rPr>
                <w:rFonts w:hint="default" w:ascii="Times New Roman" w:hAnsi="Times New Roman" w:cs="Times New Roman" w:eastAsiaTheme="minorEastAsia"/>
              </w:rPr>
              <w:t>（</w:t>
            </w:r>
            <w:r>
              <w:rPr>
                <w:rFonts w:hint="default" w:ascii="Times New Roman" w:hAnsi="Times New Roman" w:cs="Times New Roman" w:eastAsiaTheme="minorEastAsia"/>
                <w:lang w:val="en-US"/>
              </w:rPr>
              <w:t>1</w:t>
            </w:r>
            <w:r>
              <w:rPr>
                <w:rFonts w:hint="default" w:ascii="Times New Roman" w:hAnsi="Times New Roman" w:cs="Times New Roman" w:eastAsiaTheme="minorEastAsia"/>
              </w:rPr>
              <w:t>）地理位置</w:t>
            </w:r>
          </w:p>
          <w:p>
            <w:pPr>
              <w:pStyle w:val="8"/>
              <w:spacing w:after="0" w:line="440" w:lineRule="exact"/>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项目位于</w:t>
            </w:r>
            <w:r>
              <w:rPr>
                <w:rFonts w:hint="default" w:ascii="Times New Roman" w:hAnsi="Times New Roman" w:cs="Times New Roman" w:eastAsiaTheme="minorEastAsia"/>
                <w:kern w:val="0"/>
                <w:szCs w:val="20"/>
              </w:rPr>
              <w:t>南京市玄武区玄武湖街道东方城68号的现有厂房及附属设施，见附图1</w:t>
            </w:r>
            <w:r>
              <w:rPr>
                <w:rFonts w:hint="default" w:ascii="Times New Roman" w:hAnsi="Times New Roman" w:cs="Times New Roman" w:eastAsiaTheme="minorEastAsia"/>
                <w:kern w:val="0"/>
                <w:szCs w:val="20"/>
              </w:rPr>
              <w:t>。</w:t>
            </w:r>
          </w:p>
          <w:p>
            <w:pPr>
              <w:pStyle w:val="60"/>
              <w:spacing w:line="440" w:lineRule="exact"/>
              <w:ind w:firstLine="480"/>
              <w:jc w:val="left"/>
              <w:rPr>
                <w:rFonts w:hint="default" w:ascii="Times New Roman" w:hAnsi="Times New Roman" w:cs="Times New Roman" w:eastAsiaTheme="minorEastAsia"/>
              </w:rPr>
            </w:pPr>
            <w:r>
              <w:rPr>
                <w:rFonts w:hint="default" w:ascii="Times New Roman" w:hAnsi="Times New Roman" w:cs="Times New Roman" w:eastAsiaTheme="minorEastAsia"/>
              </w:rPr>
              <w:t>（</w:t>
            </w:r>
            <w:r>
              <w:rPr>
                <w:rFonts w:hint="default" w:ascii="Times New Roman" w:hAnsi="Times New Roman" w:cs="Times New Roman" w:eastAsiaTheme="minorEastAsia"/>
                <w:lang w:val="en-US"/>
              </w:rPr>
              <w:t>2</w:t>
            </w:r>
            <w:r>
              <w:rPr>
                <w:rFonts w:hint="default" w:ascii="Times New Roman" w:hAnsi="Times New Roman" w:cs="Times New Roman" w:eastAsiaTheme="minorEastAsia"/>
              </w:rPr>
              <w:t>）平面布置</w:t>
            </w:r>
          </w:p>
          <w:p>
            <w:pPr>
              <w:pStyle w:val="60"/>
              <w:spacing w:line="440" w:lineRule="exact"/>
              <w:ind w:firstLine="480"/>
              <w:jc w:val="left"/>
              <w:rPr>
                <w:rFonts w:hint="default" w:ascii="Times New Roman" w:hAnsi="Times New Roman" w:cs="Times New Roman" w:eastAsiaTheme="minorEastAsia"/>
              </w:rPr>
            </w:pPr>
            <w:r>
              <w:rPr>
                <w:rFonts w:hint="default" w:ascii="Times New Roman" w:hAnsi="Times New Roman" w:cs="Times New Roman" w:eastAsiaTheme="minorEastAsia"/>
              </w:rPr>
              <w:t>建筑面积约1200m</w:t>
            </w:r>
            <w:r>
              <w:rPr>
                <w:rFonts w:hint="default" w:ascii="Times New Roman" w:hAnsi="Times New Roman" w:cs="Times New Roman" w:eastAsiaTheme="minorEastAsia"/>
                <w:vertAlign w:val="superscript"/>
              </w:rPr>
              <w:t>2</w:t>
            </w:r>
            <w:r>
              <w:rPr>
                <w:rFonts w:hint="default" w:ascii="Times New Roman" w:hAnsi="Times New Roman" w:cs="Times New Roman" w:eastAsiaTheme="minorEastAsia"/>
              </w:rPr>
              <w:t>，包括一层厂房及附属设施。厂房设置维修车间</w:t>
            </w:r>
            <w:r>
              <w:rPr>
                <w:rFonts w:hint="default" w:ascii="Times New Roman" w:hAnsi="Times New Roman" w:cs="Times New Roman" w:eastAsiaTheme="minorEastAsia"/>
              </w:rPr>
              <w:t>。</w:t>
            </w:r>
            <w:r>
              <w:rPr>
                <w:rFonts w:hint="default" w:ascii="Times New Roman" w:hAnsi="Times New Roman" w:cs="Times New Roman" w:eastAsiaTheme="minorEastAsia"/>
              </w:rPr>
              <w:t>维修车间设有打磨区域、1 个密闭的烤漆房等，还设有备件仓库、一般固废堆场及危险废物暂存间。具体平面布局详见附图2。</w:t>
            </w:r>
          </w:p>
          <w:p>
            <w:pPr>
              <w:pStyle w:val="60"/>
              <w:spacing w:line="440" w:lineRule="exact"/>
              <w:ind w:firstLine="480"/>
              <w:jc w:val="left"/>
              <w:rPr>
                <w:rFonts w:hint="default" w:ascii="Times New Roman" w:hAnsi="Times New Roman" w:cs="Times New Roman" w:eastAsiaTheme="minorEastAsia"/>
                <w:lang w:val="en-US"/>
              </w:rPr>
            </w:pPr>
            <w:r>
              <w:rPr>
                <w:rFonts w:hint="default" w:ascii="Times New Roman" w:hAnsi="Times New Roman" w:cs="Times New Roman" w:eastAsiaTheme="minorEastAsia"/>
                <w:lang w:val="en-US"/>
              </w:rPr>
              <w:t>（3）周边环境概况</w:t>
            </w:r>
          </w:p>
          <w:p>
            <w:pPr>
              <w:pStyle w:val="60"/>
              <w:spacing w:line="440" w:lineRule="exact"/>
              <w:ind w:firstLine="480"/>
              <w:jc w:val="left"/>
              <w:rPr>
                <w:rFonts w:hint="default" w:ascii="Times New Roman" w:hAnsi="Times New Roman" w:cs="Times New Roman" w:eastAsiaTheme="minorEastAsia"/>
              </w:rPr>
            </w:pPr>
            <w:r>
              <w:rPr>
                <w:rFonts w:hint="default" w:ascii="Times New Roman" w:hAnsi="Times New Roman" w:cs="Times New Roman" w:eastAsiaTheme="minorEastAsia"/>
              </w:rPr>
              <w:t>项目北侧为停车场，往北为玄武大道；项目东北侧为南京通保交通科技有限公司；东侧为南京市公安局车管所其他厂房，再往东为南京市公安局车管所大楼及业务大厅； 东南77m为中山园陵管理处北区管理所；南侧144m为东方城启明园小区；西南侧为南京车管所检测场地；西侧30m为南京市樱花小学（东方城校区），西北40m为东方城拂晓园小区。建设项目周围概况见附图3。</w:t>
            </w:r>
          </w:p>
          <w:p>
            <w:pPr>
              <w:spacing w:line="440" w:lineRule="exact"/>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3</w:t>
            </w:r>
            <w:r>
              <w:rPr>
                <w:rFonts w:hint="default" w:ascii="Times New Roman" w:hAnsi="Times New Roman" w:cs="Times New Roman" w:eastAsiaTheme="minorEastAsia"/>
                <w:kern w:val="0"/>
                <w:szCs w:val="20"/>
              </w:rPr>
              <w:t>、工程建设内容及规模</w:t>
            </w:r>
          </w:p>
          <w:p>
            <w:pPr>
              <w:spacing w:line="440" w:lineRule="exact"/>
              <w:ind w:firstLine="480"/>
              <w:rPr>
                <w:rFonts w:hint="default" w:ascii="Times New Roman" w:hAnsi="Times New Roman" w:cs="Times New Roman" w:eastAsiaTheme="minorEastAsia"/>
              </w:rPr>
            </w:pPr>
            <w:r>
              <w:rPr>
                <w:rFonts w:hint="default" w:ascii="Times New Roman" w:hAnsi="Times New Roman" w:cs="Times New Roman" w:eastAsiaTheme="minorEastAsia"/>
              </w:rPr>
              <w:t>主要从事汽车维修服务，年维修汽车约3000台。</w:t>
            </w:r>
          </w:p>
          <w:p>
            <w:pPr>
              <w:pStyle w:val="8"/>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drawing>
                <wp:inline distT="0" distB="0" distL="114300" distR="114300">
                  <wp:extent cx="5266690" cy="2433320"/>
                  <wp:effectExtent l="0" t="0" r="10160" b="5080"/>
                  <wp:docPr id="2" name="图片 2" descr="9fc5d83b17b1287b4b34fce31fb7d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fc5d83b17b1287b4b34fce31fb7d8b"/>
                          <pic:cNvPicPr>
                            <a:picLocks noChangeAspect="1"/>
                          </pic:cNvPicPr>
                        </pic:nvPicPr>
                        <pic:blipFill>
                          <a:blip r:embed="rId16"/>
                          <a:stretch>
                            <a:fillRect/>
                          </a:stretch>
                        </pic:blipFill>
                        <pic:spPr>
                          <a:xfrm>
                            <a:off x="0" y="0"/>
                            <a:ext cx="5266690" cy="2433320"/>
                          </a:xfrm>
                          <a:prstGeom prst="rect">
                            <a:avLst/>
                          </a:prstGeom>
                        </pic:spPr>
                      </pic:pic>
                    </a:graphicData>
                  </a:graphic>
                </wp:inline>
              </w:drawing>
            </w:r>
          </w:p>
          <w:p>
            <w:pPr>
              <w:pStyle w:val="60"/>
              <w:spacing w:before="5" w:line="240" w:lineRule="auto"/>
              <w:ind w:firstLine="0" w:firstLineChars="0"/>
              <w:rPr>
                <w:rFonts w:hint="default" w:ascii="Times New Roman" w:hAnsi="Times New Roman" w:cs="Times New Roman" w:eastAsiaTheme="minorEastAsia"/>
                <w:b/>
                <w:bCs/>
              </w:rPr>
            </w:pPr>
            <w:r>
              <w:rPr>
                <w:rFonts w:hint="default" w:ascii="Times New Roman" w:hAnsi="Times New Roman" w:cs="Times New Roman" w:eastAsiaTheme="minorEastAsia"/>
                <w:b/>
                <w:bCs/>
                <w:lang w:val="en-US" w:bidi="ar-SA"/>
              </w:rPr>
              <w:drawing>
                <wp:inline distT="0" distB="0" distL="114300" distR="114300">
                  <wp:extent cx="5266690" cy="2433320"/>
                  <wp:effectExtent l="0" t="0" r="10160" b="5080"/>
                  <wp:docPr id="3" name="图片 3" descr="e4a204ea607e9afcdaec77ed93aba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4a204ea607e9afcdaec77ed93abad1"/>
                          <pic:cNvPicPr>
                            <a:picLocks noChangeAspect="1"/>
                          </pic:cNvPicPr>
                        </pic:nvPicPr>
                        <pic:blipFill>
                          <a:blip r:embed="rId17"/>
                          <a:stretch>
                            <a:fillRect/>
                          </a:stretch>
                        </pic:blipFill>
                        <pic:spPr>
                          <a:xfrm>
                            <a:off x="0" y="0"/>
                            <a:ext cx="5266690" cy="2433320"/>
                          </a:xfrm>
                          <a:prstGeom prst="rect">
                            <a:avLst/>
                          </a:prstGeom>
                        </pic:spPr>
                      </pic:pic>
                    </a:graphicData>
                  </a:graphic>
                </wp:inline>
              </w:drawing>
            </w:r>
          </w:p>
          <w:p>
            <w:pPr>
              <w:pStyle w:val="60"/>
              <w:spacing w:before="5" w:line="240" w:lineRule="auto"/>
              <w:ind w:firstLine="0" w:firstLineChars="0"/>
              <w:rPr>
                <w:rFonts w:hint="default" w:ascii="Times New Roman" w:hAnsi="Times New Roman" w:cs="Times New Roman" w:eastAsiaTheme="minorEastAsia"/>
                <w:b/>
                <w:bCs/>
                <w:lang w:val="en-US"/>
              </w:rPr>
            </w:pPr>
            <w:r>
              <w:rPr>
                <w:rFonts w:hint="default" w:ascii="Times New Roman" w:hAnsi="Times New Roman" w:cs="Times New Roman" w:eastAsiaTheme="minorEastAsia"/>
                <w:b/>
                <w:bCs/>
              </w:rPr>
              <w:t>图</w:t>
            </w:r>
            <w:r>
              <w:rPr>
                <w:rFonts w:hint="default" w:ascii="Times New Roman" w:hAnsi="Times New Roman" w:cs="Times New Roman" w:eastAsiaTheme="minorEastAsia"/>
                <w:b/>
                <w:bCs/>
                <w:lang w:val="en-US"/>
              </w:rPr>
              <w:t>2-1 厂区现场图</w:t>
            </w:r>
          </w:p>
          <w:p>
            <w:pPr>
              <w:spacing w:line="440" w:lineRule="exact"/>
              <w:ind w:firstLine="480"/>
              <w:rPr>
                <w:rFonts w:hint="default" w:ascii="Times New Roman" w:hAnsi="Times New Roman" w:cs="Times New Roman" w:eastAsiaTheme="minorEastAsia"/>
              </w:rPr>
            </w:pPr>
            <w:r>
              <w:rPr>
                <w:rFonts w:hint="default" w:ascii="Times New Roman" w:hAnsi="Times New Roman" w:cs="Times New Roman" w:eastAsiaTheme="minorEastAsia"/>
              </w:rPr>
              <w:t>主体工程建设及产品方案见表2-</w:t>
            </w:r>
            <w:r>
              <w:rPr>
                <w:rFonts w:hint="default" w:ascii="Times New Roman" w:hAnsi="Times New Roman" w:cs="Times New Roman" w:eastAsiaTheme="minorEastAsia"/>
              </w:rPr>
              <w:t>1</w:t>
            </w:r>
            <w:r>
              <w:rPr>
                <w:rFonts w:hint="default" w:ascii="Times New Roman" w:hAnsi="Times New Roman" w:cs="Times New Roman" w:eastAsiaTheme="minorEastAsia"/>
              </w:rPr>
              <w:t>，工程设计和实际建设内容见表2-</w:t>
            </w:r>
            <w:r>
              <w:rPr>
                <w:rFonts w:hint="default" w:ascii="Times New Roman" w:hAnsi="Times New Roman" w:cs="Times New Roman" w:eastAsiaTheme="minorEastAsia"/>
              </w:rPr>
              <w:t>2</w:t>
            </w:r>
            <w:r>
              <w:rPr>
                <w:rFonts w:hint="default" w:ascii="Times New Roman" w:hAnsi="Times New Roman" w:cs="Times New Roman" w:eastAsiaTheme="minorEastAsia"/>
              </w:rPr>
              <w:t>，工程主要生产装置设备见表2-</w:t>
            </w:r>
            <w:r>
              <w:rPr>
                <w:rFonts w:hint="default" w:ascii="Times New Roman" w:hAnsi="Times New Roman" w:cs="Times New Roman" w:eastAsiaTheme="minorEastAsia"/>
              </w:rPr>
              <w:t>3</w:t>
            </w:r>
            <w:r>
              <w:rPr>
                <w:rFonts w:hint="default" w:ascii="Times New Roman" w:hAnsi="Times New Roman" w:cs="Times New Roman" w:eastAsiaTheme="minorEastAsia"/>
              </w:rPr>
              <w:t>。</w:t>
            </w:r>
          </w:p>
          <w:p>
            <w:pPr>
              <w:pStyle w:val="60"/>
              <w:spacing w:before="5" w:line="240" w:lineRule="auto"/>
              <w:ind w:firstLine="0" w:firstLineChars="0"/>
              <w:rPr>
                <w:rFonts w:hint="default" w:ascii="Times New Roman" w:hAnsi="Times New Roman" w:cs="Times New Roman" w:eastAsiaTheme="minorEastAsia"/>
                <w:b/>
                <w:bCs/>
              </w:rPr>
            </w:pPr>
            <w:r>
              <w:rPr>
                <w:rFonts w:hint="default" w:ascii="Times New Roman" w:hAnsi="Times New Roman" w:cs="Times New Roman" w:eastAsiaTheme="minorEastAsia"/>
                <w:b/>
                <w:bCs/>
              </w:rPr>
              <w:t>表2-</w:t>
            </w:r>
            <w:r>
              <w:rPr>
                <w:rFonts w:hint="default" w:ascii="Times New Roman" w:hAnsi="Times New Roman" w:cs="Times New Roman" w:eastAsiaTheme="minorEastAsia"/>
                <w:b/>
                <w:bCs/>
                <w:lang w:val="en-US"/>
              </w:rPr>
              <w:t>1</w:t>
            </w:r>
            <w:r>
              <w:rPr>
                <w:rFonts w:hint="default" w:ascii="Times New Roman" w:hAnsi="Times New Roman" w:cs="Times New Roman" w:eastAsiaTheme="minorEastAsia"/>
                <w:b/>
                <w:bCs/>
              </w:rPr>
              <w:t xml:space="preserve">   </w:t>
            </w:r>
            <w:r>
              <w:rPr>
                <w:rFonts w:hint="default" w:ascii="Times New Roman" w:hAnsi="Times New Roman" w:cs="Times New Roman" w:eastAsiaTheme="minorEastAsia"/>
                <w:b/>
                <w:bCs/>
              </w:rPr>
              <w:t>本项目主要研发方案一览表</w:t>
            </w:r>
          </w:p>
          <w:tbl>
            <w:tblPr>
              <w:tblStyle w:val="21"/>
              <w:tblW w:w="4998"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6" w:space="0"/>
              </w:tblBorders>
              <w:tblLayout w:type="autofit"/>
              <w:tblCellMar>
                <w:top w:w="0" w:type="dxa"/>
                <w:left w:w="0" w:type="dxa"/>
                <w:bottom w:w="0" w:type="dxa"/>
                <w:right w:w="0" w:type="dxa"/>
              </w:tblCellMar>
            </w:tblPr>
            <w:tblGrid>
              <w:gridCol w:w="835"/>
              <w:gridCol w:w="3031"/>
              <w:gridCol w:w="1680"/>
              <w:gridCol w:w="1604"/>
              <w:gridCol w:w="113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6" w:space="0"/>
                </w:tblBorders>
                <w:tblCellMar>
                  <w:top w:w="0" w:type="dxa"/>
                  <w:left w:w="0" w:type="dxa"/>
                  <w:bottom w:w="0" w:type="dxa"/>
                  <w:right w:w="0" w:type="dxa"/>
                </w:tblCellMar>
              </w:tblPrEx>
              <w:trPr>
                <w:trHeight w:val="340" w:hRule="atLeast"/>
                <w:jc w:val="center"/>
              </w:trPr>
              <w:tc>
                <w:tcPr>
                  <w:tcW w:w="50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序号</w:t>
                  </w:r>
                </w:p>
              </w:tc>
              <w:tc>
                <w:tcPr>
                  <w:tcW w:w="182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产品</w:t>
                  </w:r>
                </w:p>
              </w:tc>
              <w:tc>
                <w:tcPr>
                  <w:tcW w:w="10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设计规模（</w:t>
                  </w:r>
                  <w:r>
                    <w:rPr>
                      <w:rFonts w:hint="default" w:ascii="Times New Roman" w:hAnsi="Times New Roman" w:cs="Times New Roman" w:eastAsiaTheme="minorEastAsia"/>
                      <w:szCs w:val="21"/>
                    </w:rPr>
                    <w:t>台</w:t>
                  </w:r>
                  <w:r>
                    <w:rPr>
                      <w:rFonts w:hint="default" w:ascii="Times New Roman" w:hAnsi="Times New Roman" w:cs="Times New Roman" w:eastAsiaTheme="minorEastAsia"/>
                      <w:szCs w:val="21"/>
                    </w:rPr>
                    <w:t>）</w:t>
                  </w:r>
                </w:p>
              </w:tc>
              <w:tc>
                <w:tcPr>
                  <w:tcW w:w="968"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实际规模（</w:t>
                  </w:r>
                  <w:r>
                    <w:rPr>
                      <w:rFonts w:hint="default" w:ascii="Times New Roman" w:hAnsi="Times New Roman" w:cs="Times New Roman" w:eastAsiaTheme="minorEastAsia"/>
                      <w:szCs w:val="21"/>
                    </w:rPr>
                    <w:t>台</w:t>
                  </w:r>
                  <w:r>
                    <w:rPr>
                      <w:rFonts w:hint="default" w:ascii="Times New Roman" w:hAnsi="Times New Roman" w:cs="Times New Roman" w:eastAsiaTheme="minorEastAsia"/>
                      <w:szCs w:val="21"/>
                    </w:rPr>
                    <w:t>）</w:t>
                  </w:r>
                </w:p>
              </w:tc>
              <w:tc>
                <w:tcPr>
                  <w:tcW w:w="68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变动情况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6" w:space="0"/>
                </w:tblBorders>
                <w:tblCellMar>
                  <w:top w:w="0" w:type="dxa"/>
                  <w:left w:w="0" w:type="dxa"/>
                  <w:bottom w:w="0" w:type="dxa"/>
                  <w:right w:w="0" w:type="dxa"/>
                </w:tblCellMar>
              </w:tblPrEx>
              <w:trPr>
                <w:trHeight w:val="340" w:hRule="atLeast"/>
                <w:jc w:val="center"/>
              </w:trPr>
              <w:tc>
                <w:tcPr>
                  <w:tcW w:w="50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1829" w:type="pct"/>
                  <w:tcBorders>
                    <w:tl2br w:val="nil"/>
                    <w:tr2bl w:val="nil"/>
                  </w:tcBorders>
                  <w:vAlign w:val="center"/>
                </w:tcPr>
                <w:p>
                  <w:pPr>
                    <w:spacing w:line="240" w:lineRule="auto"/>
                    <w:ind w:firstLine="42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年维修汽车约 3000 台</w:t>
                  </w:r>
                </w:p>
              </w:tc>
              <w:tc>
                <w:tcPr>
                  <w:tcW w:w="10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3000</w:t>
                  </w:r>
                </w:p>
              </w:tc>
              <w:tc>
                <w:tcPr>
                  <w:tcW w:w="968"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3000</w:t>
                  </w:r>
                </w:p>
              </w:tc>
              <w:tc>
                <w:tcPr>
                  <w:tcW w:w="68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无变动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6" w:space="0"/>
                </w:tblBorders>
                <w:tblCellMar>
                  <w:top w:w="0" w:type="dxa"/>
                  <w:left w:w="0" w:type="dxa"/>
                  <w:bottom w:w="0" w:type="dxa"/>
                  <w:right w:w="0" w:type="dxa"/>
                </w:tblCellMar>
              </w:tblPrEx>
              <w:trPr>
                <w:trHeight w:val="340" w:hRule="atLeast"/>
                <w:jc w:val="center"/>
              </w:trPr>
              <w:tc>
                <w:tcPr>
                  <w:tcW w:w="50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w:t>
                  </w:r>
                </w:p>
              </w:tc>
              <w:tc>
                <w:tcPr>
                  <w:tcW w:w="182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年洗车数量约 2000 台</w:t>
                  </w:r>
                </w:p>
              </w:tc>
              <w:tc>
                <w:tcPr>
                  <w:tcW w:w="10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2000</w:t>
                  </w:r>
                </w:p>
              </w:tc>
              <w:tc>
                <w:tcPr>
                  <w:tcW w:w="968"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w:t>
                  </w:r>
                </w:p>
              </w:tc>
              <w:tc>
                <w:tcPr>
                  <w:tcW w:w="68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-2000</w:t>
                  </w:r>
                </w:p>
              </w:tc>
            </w:tr>
          </w:tbl>
          <w:p>
            <w:pPr>
              <w:pStyle w:val="6"/>
              <w:rPr>
                <w:rFonts w:hint="default" w:ascii="Times New Roman" w:hAnsi="Times New Roman" w:cs="Times New Roman" w:eastAsiaTheme="minorEastAsia"/>
              </w:rPr>
            </w:pP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表2-</w:t>
            </w:r>
            <w:r>
              <w:rPr>
                <w:rFonts w:hint="default" w:ascii="Times New Roman" w:hAnsi="Times New Roman" w:cs="Times New Roman" w:eastAsiaTheme="minorEastAsia"/>
              </w:rPr>
              <w:t>2</w:t>
            </w:r>
            <w:r>
              <w:rPr>
                <w:rFonts w:hint="default" w:ascii="Times New Roman" w:hAnsi="Times New Roman" w:cs="Times New Roman" w:eastAsiaTheme="minorEastAsia"/>
              </w:rPr>
              <w:t xml:space="preserve">    工程设计和实际建设内容一览表</w:t>
            </w:r>
          </w:p>
          <w:tbl>
            <w:tblPr>
              <w:tblStyle w:val="21"/>
              <w:tblW w:w="4980"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342"/>
              <w:gridCol w:w="481"/>
              <w:gridCol w:w="1354"/>
              <w:gridCol w:w="1190"/>
              <w:gridCol w:w="1379"/>
              <w:gridCol w:w="1381"/>
              <w:gridCol w:w="211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220" w:type="pct"/>
                  <w:tcBorders>
                    <w:top w:val="single" w:color="000000" w:sz="4" w:space="0"/>
                    <w:left w:val="single" w:color="auto" w:sz="0"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工程名称</w:t>
                  </w:r>
                </w:p>
              </w:tc>
              <w:tc>
                <w:tcPr>
                  <w:tcW w:w="304"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单项工程名称</w:t>
                  </w:r>
                </w:p>
              </w:tc>
              <w:tc>
                <w:tcPr>
                  <w:tcW w:w="833"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工程内容</w:t>
                  </w:r>
                </w:p>
              </w:tc>
              <w:tc>
                <w:tcPr>
                  <w:tcW w:w="719"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工程规模/ 设计能力</w:t>
                  </w:r>
                </w:p>
              </w:tc>
              <w:tc>
                <w:tcPr>
                  <w:tcW w:w="848"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实际建设</w:t>
                  </w:r>
                </w:p>
              </w:tc>
              <w:tc>
                <w:tcPr>
                  <w:tcW w:w="849"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变动情况</w:t>
                  </w:r>
                </w:p>
              </w:tc>
              <w:tc>
                <w:tcPr>
                  <w:tcW w:w="1223"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220" w:type="pct"/>
                  <w:vMerge w:val="restart"/>
                  <w:tcBorders>
                    <w:top w:val="single" w:color="000000" w:sz="4" w:space="0"/>
                    <w:left w:val="single" w:color="000000" w:sz="4"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p>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公用工程</w:t>
                  </w:r>
                </w:p>
              </w:tc>
              <w:tc>
                <w:tcPr>
                  <w:tcW w:w="304"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供水</w:t>
                  </w:r>
                </w:p>
              </w:tc>
              <w:tc>
                <w:tcPr>
                  <w:tcW w:w="833"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市政供水管网供给</w:t>
                  </w:r>
                </w:p>
              </w:tc>
              <w:tc>
                <w:tcPr>
                  <w:tcW w:w="719"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310t/a</w:t>
                  </w:r>
                </w:p>
              </w:tc>
              <w:tc>
                <w:tcPr>
                  <w:tcW w:w="848"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由市政供水管网供给，年用水量</w:t>
                  </w:r>
                  <w:r>
                    <w:rPr>
                      <w:rFonts w:hint="default" w:ascii="Times New Roman" w:hAnsi="Times New Roman" w:cs="Times New Roman" w:eastAsiaTheme="minorEastAsia"/>
                      <w:szCs w:val="21"/>
                      <w:lang w:val="en-US" w:eastAsia="zh-CN"/>
                    </w:rPr>
                    <w:t>15</w:t>
                  </w:r>
                  <w:r>
                    <w:rPr>
                      <w:rFonts w:hint="default" w:ascii="Times New Roman" w:hAnsi="Times New Roman" w:cs="Times New Roman" w:eastAsiaTheme="minorEastAsia"/>
                      <w:szCs w:val="21"/>
                    </w:rPr>
                    <w:t>0t/a</w:t>
                  </w:r>
                </w:p>
              </w:tc>
              <w:tc>
                <w:tcPr>
                  <w:tcW w:w="849"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不进行洗车服务，故无洗车用水。</w:t>
                  </w:r>
                </w:p>
              </w:tc>
              <w:tc>
                <w:tcPr>
                  <w:tcW w:w="1223"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依托现有供水管网</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220" w:type="pct"/>
                  <w:vMerge w:val="continue"/>
                  <w:tcBorders>
                    <w:top w:val="single" w:color="000000" w:sz="4" w:space="0"/>
                    <w:left w:val="single" w:color="000000" w:sz="4"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p>
              </w:tc>
              <w:tc>
                <w:tcPr>
                  <w:tcW w:w="304"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排水</w:t>
                  </w:r>
                </w:p>
              </w:tc>
              <w:tc>
                <w:tcPr>
                  <w:tcW w:w="833"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厂区排水设施</w:t>
                  </w:r>
                </w:p>
              </w:tc>
              <w:tc>
                <w:tcPr>
                  <w:tcW w:w="719"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264t/a</w:t>
                  </w:r>
                </w:p>
              </w:tc>
              <w:tc>
                <w:tcPr>
                  <w:tcW w:w="848"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lang w:val="en-US" w:eastAsia="zh-CN"/>
                    </w:rPr>
                    <w:t>12</w:t>
                  </w:r>
                  <w:r>
                    <w:rPr>
                      <w:rFonts w:hint="default" w:ascii="Times New Roman" w:hAnsi="Times New Roman" w:cs="Times New Roman" w:eastAsiaTheme="minorEastAsia"/>
                      <w:szCs w:val="21"/>
                    </w:rPr>
                    <w:t>0</w:t>
                  </w:r>
                  <w:r>
                    <w:rPr>
                      <w:rFonts w:hint="default" w:ascii="Times New Roman" w:hAnsi="Times New Roman" w:cs="Times New Roman" w:eastAsiaTheme="minorEastAsia"/>
                      <w:szCs w:val="21"/>
                    </w:rPr>
                    <w:t>t/a</w:t>
                  </w:r>
                </w:p>
              </w:tc>
              <w:tc>
                <w:tcPr>
                  <w:tcW w:w="849"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排水量减少</w:t>
                  </w:r>
                </w:p>
              </w:tc>
              <w:tc>
                <w:tcPr>
                  <w:tcW w:w="1223"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依托现有排水管网</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220" w:type="pct"/>
                  <w:vMerge w:val="continue"/>
                  <w:tcBorders>
                    <w:top w:val="single" w:color="000000" w:sz="4" w:space="0"/>
                    <w:left w:val="single" w:color="000000" w:sz="4"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p>
              </w:tc>
              <w:tc>
                <w:tcPr>
                  <w:tcW w:w="304"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供电</w:t>
                  </w:r>
                </w:p>
              </w:tc>
              <w:tc>
                <w:tcPr>
                  <w:tcW w:w="833"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市政供电网</w:t>
                  </w:r>
                </w:p>
              </w:tc>
              <w:tc>
                <w:tcPr>
                  <w:tcW w:w="719"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3万kWh/a</w:t>
                  </w:r>
                </w:p>
              </w:tc>
              <w:tc>
                <w:tcPr>
                  <w:tcW w:w="848"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3万kWh/a</w:t>
                  </w:r>
                </w:p>
              </w:tc>
              <w:tc>
                <w:tcPr>
                  <w:tcW w:w="849"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无变动</w:t>
                  </w:r>
                </w:p>
              </w:tc>
              <w:tc>
                <w:tcPr>
                  <w:tcW w:w="1223"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依托现有供电设施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220" w:type="pct"/>
                  <w:vMerge w:val="restart"/>
                  <w:tcBorders>
                    <w:top w:val="single" w:color="000000" w:sz="4" w:space="0"/>
                    <w:left w:val="single" w:color="000000" w:sz="4"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p>
                <w:p>
                  <w:pPr>
                    <w:pStyle w:val="51"/>
                    <w:rPr>
                      <w:rFonts w:hint="default" w:ascii="Times New Roman" w:hAnsi="Times New Roman" w:cs="Times New Roman" w:eastAsiaTheme="minorEastAsia"/>
                      <w:szCs w:val="21"/>
                    </w:rPr>
                  </w:pPr>
                </w:p>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环保工程</w:t>
                  </w:r>
                </w:p>
              </w:tc>
              <w:tc>
                <w:tcPr>
                  <w:tcW w:w="304" w:type="pct"/>
                  <w:vMerge w:val="restar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p>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废水</w:t>
                  </w:r>
                </w:p>
              </w:tc>
              <w:tc>
                <w:tcPr>
                  <w:tcW w:w="833"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化粪池</w:t>
                  </w:r>
                </w:p>
              </w:tc>
              <w:tc>
                <w:tcPr>
                  <w:tcW w:w="719"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依托厂区现有</w:t>
                  </w:r>
                </w:p>
              </w:tc>
              <w:tc>
                <w:tcPr>
                  <w:tcW w:w="848"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依托厂区现有</w:t>
                  </w:r>
                </w:p>
              </w:tc>
              <w:tc>
                <w:tcPr>
                  <w:tcW w:w="849"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无变动</w:t>
                  </w:r>
                </w:p>
              </w:tc>
              <w:tc>
                <w:tcPr>
                  <w:tcW w:w="1223" w:type="pct"/>
                  <w:vMerge w:val="restar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达到《汽车维修业水污染物排放标准》（GB26877-2011）中表2排放浓度限值</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220" w:type="pct"/>
                  <w:vMerge w:val="continue"/>
                  <w:tcBorders>
                    <w:top w:val="single" w:color="000000" w:sz="4" w:space="0"/>
                    <w:left w:val="single" w:color="000000" w:sz="4"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p>
              </w:tc>
              <w:tc>
                <w:tcPr>
                  <w:tcW w:w="304" w:type="pct"/>
                  <w:vMerge w:val="continue"/>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p>
              </w:tc>
              <w:tc>
                <w:tcPr>
                  <w:tcW w:w="833"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隔油沉淀池</w:t>
                  </w:r>
                </w:p>
              </w:tc>
              <w:tc>
                <w:tcPr>
                  <w:tcW w:w="719"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自建</w:t>
                  </w:r>
                </w:p>
              </w:tc>
              <w:tc>
                <w:tcPr>
                  <w:tcW w:w="848"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无</w:t>
                  </w:r>
                </w:p>
              </w:tc>
              <w:tc>
                <w:tcPr>
                  <w:tcW w:w="849"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不进行洗车服务，未建设隔油沉淀池</w:t>
                  </w:r>
                </w:p>
              </w:tc>
              <w:tc>
                <w:tcPr>
                  <w:tcW w:w="1223" w:type="pct"/>
                  <w:vMerge w:val="continue"/>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trPr>
              <w:tc>
                <w:tcPr>
                  <w:tcW w:w="220" w:type="pct"/>
                  <w:vMerge w:val="continue"/>
                  <w:tcBorders>
                    <w:top w:val="single" w:color="000000" w:sz="4" w:space="0"/>
                    <w:left w:val="single" w:color="000000" w:sz="4"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p>
              </w:tc>
              <w:tc>
                <w:tcPr>
                  <w:tcW w:w="304"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p>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废气</w:t>
                  </w:r>
                </w:p>
              </w:tc>
              <w:tc>
                <w:tcPr>
                  <w:tcW w:w="833"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焊接烟尘净化器；除尘器； 过滤棉+活性炭吸附装置</w:t>
                  </w:r>
                </w:p>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+15m 高排气筒（1 套）</w:t>
                  </w:r>
                </w:p>
              </w:tc>
              <w:tc>
                <w:tcPr>
                  <w:tcW w:w="719" w:type="pct"/>
                  <w:tcBorders>
                    <w:top w:val="single" w:color="000000" w:sz="4" w:space="0"/>
                    <w:left w:val="single" w:color="000000" w:sz="6" w:space="0"/>
                    <w:bottom w:val="single" w:color="000000" w:sz="4" w:space="0"/>
                    <w:right w:val="single" w:color="000000" w:sz="6"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焊接烟尘净化器；除尘器；烤漆房废气处理装置风量10000m</w:t>
                  </w:r>
                  <w:r>
                    <w:rPr>
                      <w:rFonts w:hint="default" w:ascii="Times New Roman" w:hAnsi="Times New Roman" w:cs="Times New Roman" w:eastAsiaTheme="minorEastAsia"/>
                      <w:szCs w:val="21"/>
                      <w:vertAlign w:val="superscript"/>
                    </w:rPr>
                    <w:t>3</w:t>
                  </w:r>
                  <w:r>
                    <w:rPr>
                      <w:rFonts w:hint="default" w:ascii="Times New Roman" w:hAnsi="Times New Roman" w:cs="Times New Roman" w:eastAsiaTheme="minorEastAsia"/>
                      <w:szCs w:val="21"/>
                    </w:rPr>
                    <w:t>/h，</w:t>
                  </w:r>
                </w:p>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处理效率 90%</w:t>
                  </w:r>
                </w:p>
              </w:tc>
              <w:tc>
                <w:tcPr>
                  <w:tcW w:w="848"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干磨机自带的</w:t>
                  </w:r>
                  <w:r>
                    <w:rPr>
                      <w:rFonts w:hint="default" w:ascii="Times New Roman" w:hAnsi="Times New Roman" w:cs="Times New Roman" w:eastAsiaTheme="minorEastAsia"/>
                      <w:szCs w:val="21"/>
                    </w:rPr>
                    <w:t>除尘器；烤漆房废气处理装置风量10000m</w:t>
                  </w:r>
                  <w:r>
                    <w:rPr>
                      <w:rFonts w:hint="default" w:ascii="Times New Roman" w:hAnsi="Times New Roman" w:cs="Times New Roman" w:eastAsiaTheme="minorEastAsia"/>
                      <w:szCs w:val="21"/>
                      <w:vertAlign w:val="superscript"/>
                    </w:rPr>
                    <w:t>3</w:t>
                  </w:r>
                  <w:r>
                    <w:rPr>
                      <w:rFonts w:hint="default" w:ascii="Times New Roman" w:hAnsi="Times New Roman" w:cs="Times New Roman" w:eastAsiaTheme="minorEastAsia"/>
                      <w:szCs w:val="21"/>
                    </w:rPr>
                    <w:t>/h，</w:t>
                  </w:r>
                </w:p>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处理效率 90%</w:t>
                  </w:r>
                </w:p>
              </w:tc>
              <w:tc>
                <w:tcPr>
                  <w:tcW w:w="849"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不进行焊接，故无焊接烟尘净化器。</w:t>
                  </w:r>
                </w:p>
              </w:tc>
              <w:tc>
                <w:tcPr>
                  <w:tcW w:w="1223" w:type="pct"/>
                  <w:tcBorders>
                    <w:top w:val="single" w:color="000000" w:sz="4" w:space="0"/>
                    <w:left w:val="single" w:color="000000" w:sz="6" w:space="0"/>
                    <w:bottom w:val="single" w:color="000000" w:sz="4" w:space="0"/>
                    <w:right w:val="single" w:color="000000" w:sz="4" w:space="0"/>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lang w:eastAsia="zh-CN"/>
                    </w:rPr>
                    <w:t>废气达</w:t>
                  </w:r>
                  <w:r>
                    <w:rPr>
                      <w:rFonts w:hint="default" w:ascii="Times New Roman" w:hAnsi="Times New Roman" w:cs="Times New Roman" w:eastAsiaTheme="minorEastAsia"/>
                    </w:rPr>
                    <w:t>《汽车维修行业大气污染物排放标准》（DB32/3814—2020）</w:t>
                  </w:r>
                </w:p>
              </w:tc>
            </w:tr>
          </w:tbl>
          <w:p>
            <w:pPr>
              <w:pStyle w:val="6"/>
              <w:rPr>
                <w:rFonts w:hint="default" w:ascii="Times New Roman" w:hAnsi="Times New Roman" w:cs="Times New Roman" w:eastAsiaTheme="minorEastAsia"/>
              </w:rPr>
            </w:pPr>
            <w:r>
              <w:rPr>
                <w:rFonts w:hint="default" w:ascii="Times New Roman" w:hAnsi="Times New Roman" w:cs="Times New Roman" w:eastAsiaTheme="minorEastAsia"/>
              </w:rPr>
              <w:t xml:space="preserve">表2-3 </w:t>
            </w:r>
            <w:r>
              <w:rPr>
                <w:rFonts w:hint="default" w:ascii="Times New Roman" w:hAnsi="Times New Roman" w:cs="Times New Roman" w:eastAsiaTheme="minorEastAsia"/>
              </w:rPr>
              <w:t>设备一览表</w:t>
            </w:r>
          </w:p>
          <w:tbl>
            <w:tblPr>
              <w:tblStyle w:val="21"/>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91"/>
              <w:gridCol w:w="2378"/>
              <w:gridCol w:w="1221"/>
              <w:gridCol w:w="1741"/>
              <w:gridCol w:w="1185"/>
              <w:gridCol w:w="1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序号</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名称</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单位</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环评设计</w:t>
                  </w:r>
                  <w:r>
                    <w:rPr>
                      <w:rFonts w:hint="default" w:ascii="Times New Roman" w:hAnsi="Times New Roman" w:cs="Times New Roman" w:eastAsiaTheme="minorEastAsia"/>
                      <w:szCs w:val="21"/>
                    </w:rPr>
                    <w:t>数量</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实际数量</w:t>
                  </w:r>
                </w:p>
              </w:tc>
              <w:tc>
                <w:tcPr>
                  <w:tcW w:w="6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变动情况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红外线电加热烤漆房</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个</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打磨工位</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个</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洗车机</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台</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4</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大梁校正仪</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台</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钣金整形机</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个</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二保焊机</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台</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lang w:eastAsia="zh-CN"/>
                    </w:rPr>
                  </w:pPr>
                  <w:r>
                    <w:rPr>
                      <w:rFonts w:hint="default" w:ascii="Times New Roman" w:hAnsi="Times New Roman" w:cs="Times New Roman" w:eastAsiaTheme="minorEastAsia"/>
                      <w:szCs w:val="21"/>
                      <w:lang w:val="en-US" w:eastAsia="zh-CN"/>
                    </w:rPr>
                    <w:t>0</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7</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螺杆式空压机</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台</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8</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重型卧式液压千斤顶</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台</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9</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拆胎机</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台</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10</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平衡机</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台</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11</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烤漆房废气处理装置</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个</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12</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机油收集器</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个</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13</w:t>
                  </w:r>
                </w:p>
              </w:tc>
              <w:tc>
                <w:tcPr>
                  <w:tcW w:w="1433"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举升机</w:t>
                  </w:r>
                </w:p>
              </w:tc>
              <w:tc>
                <w:tcPr>
                  <w:tcW w:w="736"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台</w:t>
                  </w:r>
                </w:p>
              </w:tc>
              <w:tc>
                <w:tcPr>
                  <w:tcW w:w="104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9</w:t>
                  </w:r>
                </w:p>
              </w:tc>
              <w:tc>
                <w:tcPr>
                  <w:tcW w:w="714"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9</w:t>
                  </w:r>
                </w:p>
              </w:tc>
              <w:tc>
                <w:tcPr>
                  <w:tcW w:w="64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r>
          </w:tbl>
          <w:p>
            <w:pPr>
              <w:ind w:firstLine="480"/>
              <w:rPr>
                <w:rFonts w:hint="default" w:ascii="Times New Roman" w:hAnsi="Times New Roman" w:cs="Times New Roman" w:eastAsiaTheme="minorEastAsia"/>
              </w:rPr>
            </w:pPr>
          </w:p>
          <w:p>
            <w:pPr>
              <w:ind w:firstLine="0" w:firstLineChars="0"/>
              <w:rPr>
                <w:rFonts w:hint="default" w:ascii="Times New Roman" w:hAnsi="Times New Roman" w:cs="Times New Roman"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tcBorders>
              <w:bottom w:val="single" w:color="auto" w:sz="4" w:space="0"/>
            </w:tcBorders>
          </w:tcPr>
          <w:p>
            <w:pPr>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三、原辅材料消耗及水平衡</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1、主要原辅材料消耗情况</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项目主要原辅材料消耗情况见表2-</w:t>
            </w:r>
            <w:r>
              <w:rPr>
                <w:rFonts w:hint="default" w:ascii="Times New Roman" w:hAnsi="Times New Roman" w:cs="Times New Roman" w:eastAsiaTheme="minorEastAsia"/>
              </w:rPr>
              <w:t>4</w:t>
            </w:r>
            <w:r>
              <w:rPr>
                <w:rFonts w:hint="default" w:ascii="Times New Roman" w:hAnsi="Times New Roman" w:cs="Times New Roman" w:eastAsiaTheme="minorEastAsia"/>
              </w:rPr>
              <w:t>。</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表2-</w:t>
            </w:r>
            <w:r>
              <w:rPr>
                <w:rFonts w:hint="default" w:ascii="Times New Roman" w:hAnsi="Times New Roman" w:cs="Times New Roman" w:eastAsiaTheme="minorEastAsia"/>
              </w:rPr>
              <w:t>4</w:t>
            </w:r>
            <w:r>
              <w:rPr>
                <w:rFonts w:hint="default" w:ascii="Times New Roman" w:hAnsi="Times New Roman" w:cs="Times New Roman" w:eastAsiaTheme="minorEastAsia"/>
              </w:rPr>
              <w:t xml:space="preserve"> 主要原辅材料消耗情况表</w:t>
            </w:r>
          </w:p>
          <w:tbl>
            <w:tblPr>
              <w:tblStyle w:val="21"/>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212"/>
              <w:gridCol w:w="1874"/>
              <w:gridCol w:w="1402"/>
              <w:gridCol w:w="1402"/>
              <w:gridCol w:w="14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3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名称</w:t>
                  </w:r>
                </w:p>
              </w:tc>
              <w:tc>
                <w:tcPr>
                  <w:tcW w:w="112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设计年用量</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实际年用量</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变动情况</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3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水性漆</w:t>
                  </w:r>
                </w:p>
              </w:tc>
              <w:tc>
                <w:tcPr>
                  <w:tcW w:w="112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w:t>
                  </w:r>
                  <w:r>
                    <w:rPr>
                      <w:rFonts w:hint="default" w:ascii="Times New Roman" w:hAnsi="Times New Roman" w:cs="Times New Roman" w:eastAsiaTheme="minorEastAsia"/>
                      <w:sz w:val="21"/>
                      <w:lang w:val="en-US" w:eastAsia="zh-CN"/>
                    </w:rPr>
                    <w:t>2</w:t>
                  </w:r>
                  <w:r>
                    <w:rPr>
                      <w:rFonts w:hint="default" w:ascii="Times New Roman" w:hAnsi="Times New Roman" w:cs="Times New Roman" w:eastAsiaTheme="minorEastAsia"/>
                      <w:sz w:val="21"/>
                    </w:rPr>
                    <w:t>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w:t>
                  </w:r>
                  <w:r>
                    <w:rPr>
                      <w:rFonts w:hint="default" w:ascii="Times New Roman" w:hAnsi="Times New Roman" w:cs="Times New Roman" w:eastAsiaTheme="minorEastAsia"/>
                      <w:sz w:val="21"/>
                      <w:lang w:val="en-US" w:eastAsia="zh-CN"/>
                    </w:rPr>
                    <w:t>2</w:t>
                  </w:r>
                  <w:r>
                    <w:rPr>
                      <w:rFonts w:hint="default" w:ascii="Times New Roman" w:hAnsi="Times New Roman" w:cs="Times New Roman" w:eastAsiaTheme="minorEastAsia"/>
                      <w:sz w:val="21"/>
                    </w:rPr>
                    <w:t>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3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原子灰</w:t>
                  </w:r>
                </w:p>
              </w:tc>
              <w:tc>
                <w:tcPr>
                  <w:tcW w:w="112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288</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288</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3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机油</w:t>
                  </w:r>
                </w:p>
              </w:tc>
              <w:tc>
                <w:tcPr>
                  <w:tcW w:w="112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3000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3000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3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滤芯</w:t>
                  </w:r>
                </w:p>
              </w:tc>
              <w:tc>
                <w:tcPr>
                  <w:tcW w:w="112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1000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1000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3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蓄电池</w:t>
                  </w:r>
                </w:p>
                <w:p>
                  <w:pPr>
                    <w:spacing w:line="240" w:lineRule="auto"/>
                    <w:ind w:firstLine="0" w:firstLineChars="0"/>
                    <w:jc w:val="center"/>
                    <w:rPr>
                      <w:rFonts w:hint="default" w:ascii="Times New Roman" w:hAnsi="Times New Roman" w:cs="Times New Roman" w:eastAsiaTheme="minorEastAsia"/>
                      <w:sz w:val="21"/>
                      <w:lang w:eastAsia="zh-CN"/>
                    </w:rPr>
                  </w:pPr>
                  <w:r>
                    <w:rPr>
                      <w:rFonts w:hint="default" w:ascii="Times New Roman" w:hAnsi="Times New Roman" w:cs="Times New Roman" w:eastAsiaTheme="minorEastAsia"/>
                      <w:sz w:val="21"/>
                      <w:lang w:eastAsia="zh-CN"/>
                    </w:rPr>
                    <w:t>（</w:t>
                  </w:r>
                  <w:r>
                    <w:rPr>
                      <w:rFonts w:hint="default" w:ascii="Times New Roman" w:hAnsi="Times New Roman" w:cs="Times New Roman" w:eastAsiaTheme="minorEastAsia"/>
                      <w:sz w:val="21"/>
                    </w:rPr>
                    <w:t>铅酸蓄电池</w:t>
                  </w:r>
                  <w:r>
                    <w:rPr>
                      <w:rFonts w:hint="default" w:ascii="Times New Roman" w:hAnsi="Times New Roman" w:cs="Times New Roman" w:eastAsiaTheme="minorEastAsia"/>
                      <w:sz w:val="21"/>
                      <w:lang w:eastAsia="zh-CN"/>
                    </w:rPr>
                    <w:t>）</w:t>
                  </w:r>
                </w:p>
              </w:tc>
              <w:tc>
                <w:tcPr>
                  <w:tcW w:w="112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120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120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33"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水基除油剂</w:t>
                  </w:r>
                </w:p>
              </w:tc>
              <w:tc>
                <w:tcPr>
                  <w:tcW w:w="1129"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10</w:t>
                  </w:r>
                </w:p>
              </w:tc>
              <w:tc>
                <w:tcPr>
                  <w:tcW w:w="845"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p>
              </w:tc>
              <w:tc>
                <w:tcPr>
                  <w:tcW w:w="845"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-10</w:t>
                  </w:r>
                </w:p>
              </w:tc>
              <w:tc>
                <w:tcPr>
                  <w:tcW w:w="845"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3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eastAsia="zh-CN"/>
                    </w:rPr>
                  </w:pPr>
                  <w:r>
                    <w:rPr>
                      <w:rFonts w:hint="default" w:ascii="Times New Roman" w:hAnsi="Times New Roman" w:cs="Times New Roman" w:eastAsiaTheme="minorEastAsia"/>
                      <w:sz w:val="21"/>
                    </w:rPr>
                    <w:t>焊丝</w:t>
                  </w:r>
                  <w:r>
                    <w:rPr>
                      <w:rFonts w:hint="default" w:ascii="Times New Roman" w:hAnsi="Times New Roman" w:cs="Times New Roman" w:eastAsiaTheme="minorEastAsia"/>
                      <w:sz w:val="21"/>
                      <w:lang w:eastAsia="zh-CN"/>
                    </w:rPr>
                    <w:t>（不含铅）</w:t>
                  </w:r>
                </w:p>
              </w:tc>
              <w:tc>
                <w:tcPr>
                  <w:tcW w:w="112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5</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eastAsia="zh-CN"/>
                    </w:rPr>
                  </w:pPr>
                  <w:r>
                    <w:rPr>
                      <w:rFonts w:hint="default" w:ascii="Times New Roman" w:hAnsi="Times New Roman" w:cs="Times New Roman" w:eastAsiaTheme="minorEastAsia"/>
                      <w:sz w:val="21"/>
                      <w:lang w:val="en-US" w:eastAsia="zh-CN"/>
                    </w:rPr>
                    <w:t>0</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-5</w:t>
                  </w:r>
                </w:p>
              </w:tc>
              <w:tc>
                <w:tcPr>
                  <w:tcW w:w="84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kg</w:t>
                  </w:r>
                </w:p>
              </w:tc>
            </w:tr>
          </w:tbl>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2、水平衡</w:t>
            </w:r>
          </w:p>
          <w:p>
            <w:pPr>
              <w:snapToGrid w:val="0"/>
              <w:ind w:firstLine="480"/>
              <w:rPr>
                <w:rFonts w:hint="default" w:ascii="Times New Roman" w:hAnsi="Times New Roman" w:cs="Times New Roman" w:eastAsiaTheme="minorEastAsia"/>
              </w:rPr>
            </w:pPr>
            <w:r>
              <w:rPr>
                <w:rFonts w:hint="default" w:ascii="Times New Roman" w:hAnsi="Times New Roman" w:cs="Times New Roman" w:eastAsiaTheme="minorEastAsia"/>
              </w:rPr>
              <w:t>本项目用水及排水情况见图2-</w:t>
            </w:r>
            <w:r>
              <w:rPr>
                <w:rFonts w:hint="eastAsia" w:ascii="Times New Roman" w:hAnsi="Times New Roman" w:cs="Times New Roman" w:eastAsiaTheme="minorEastAsia"/>
                <w:lang w:val="en-US" w:eastAsia="zh-CN"/>
              </w:rPr>
              <w:t>2</w:t>
            </w:r>
            <w:r>
              <w:rPr>
                <w:rFonts w:hint="default" w:ascii="Times New Roman" w:hAnsi="Times New Roman" w:cs="Times New Roman" w:eastAsiaTheme="minorEastAsia"/>
              </w:rPr>
              <w:t>。</w:t>
            </w:r>
          </w:p>
          <w:p>
            <w:pPr>
              <w:pStyle w:val="2"/>
              <w:ind w:firstLine="0" w:firstLineChars="0"/>
              <w:outlineLvl w:val="2"/>
              <w:rPr>
                <w:rFonts w:hint="default" w:ascii="Times New Roman" w:hAnsi="Times New Roman" w:cs="Times New Roman" w:eastAsiaTheme="minorEastAsia"/>
              </w:rPr>
            </w:pPr>
            <w:r>
              <w:rPr>
                <w:rFonts w:hint="default" w:ascii="Times New Roman" w:hAnsi="Times New Roman" w:cs="Times New Roman" w:eastAsiaTheme="minorEastAsia"/>
              </w:rPr>
              <w:object>
                <v:shape id="_x0000_i1025" o:spt="75" type="#_x0000_t75" style="height:62.25pt;width:411pt;" o:ole="t" filled="f" o:preferrelative="t" stroked="f" coordsize="21600,21600">
                  <v:path/>
                  <v:fill on="f" focussize="0,0"/>
                  <v:stroke on="f"/>
                  <v:imagedata r:id="rId19" o:title=""/>
                  <o:lock v:ext="edit" aspectratio="f"/>
                  <w10:wrap type="none"/>
                  <w10:anchorlock/>
                </v:shape>
                <o:OLEObject Type="Embed" ProgID="Visio.Drawing.11" ShapeID="_x0000_i1025" DrawAspect="Content" ObjectID="_1468075725" r:id="rId18">
                  <o:LockedField>false</o:LockedField>
                </o:OLEObject>
              </w:object>
            </w:r>
          </w:p>
          <w:p>
            <w:pPr>
              <w:snapToGrid w:val="0"/>
              <w:spacing w:line="240" w:lineRule="auto"/>
              <w:ind w:left="482" w:firstLine="0" w:firstLineChars="0"/>
              <w:jc w:val="center"/>
              <w:rPr>
                <w:rFonts w:hint="default" w:ascii="Times New Roman" w:hAnsi="Times New Roman" w:cs="Times New Roman" w:eastAsiaTheme="minorEastAsia"/>
                <w:b/>
                <w:bCs/>
              </w:rPr>
            </w:pPr>
            <w:r>
              <w:rPr>
                <w:rFonts w:hint="default" w:ascii="Times New Roman" w:hAnsi="Times New Roman" w:cs="Times New Roman" w:eastAsiaTheme="minorEastAsia"/>
                <w:b/>
                <w:bCs/>
              </w:rPr>
              <w:t>图2-</w:t>
            </w:r>
            <w:r>
              <w:rPr>
                <w:rFonts w:hint="eastAsia" w:ascii="Times New Roman" w:hAnsi="Times New Roman" w:cs="Times New Roman" w:eastAsiaTheme="minorEastAsia"/>
                <w:b/>
                <w:bCs/>
                <w:lang w:val="en-US" w:eastAsia="zh-CN"/>
              </w:rPr>
              <w:t>2</w:t>
            </w:r>
            <w:r>
              <w:rPr>
                <w:rFonts w:hint="default" w:ascii="Times New Roman" w:hAnsi="Times New Roman" w:cs="Times New Roman" w:eastAsiaTheme="minorEastAsia"/>
                <w:b/>
                <w:bCs/>
              </w:rPr>
              <w:t xml:space="preserve">  全厂水平衡图</w:t>
            </w:r>
            <w:r>
              <w:rPr>
                <w:rFonts w:hint="default" w:ascii="Times New Roman" w:hAnsi="Times New Roman" w:cs="Times New Roman" w:eastAsiaTheme="minorEastAsia"/>
                <w:b/>
                <w:bCs/>
              </w:rPr>
              <w:t>（单位：t/a）</w:t>
            </w:r>
          </w:p>
          <w:p>
            <w:pPr>
              <w:pStyle w:val="45"/>
              <w:numPr>
                <w:ilvl w:val="0"/>
                <w:numId w:val="4"/>
              </w:numPr>
              <w:spacing w:line="440" w:lineRule="exact"/>
              <w:jc w:val="both"/>
              <w:rPr>
                <w:rFonts w:hint="default" w:ascii="Times New Roman" w:hAnsi="Times New Roman" w:cs="Times New Roman" w:eastAsiaTheme="minorEastAsia"/>
                <w:bCs/>
                <w:kern w:val="0"/>
                <w:szCs w:val="20"/>
              </w:rPr>
            </w:pPr>
            <w:r>
              <w:rPr>
                <w:rFonts w:hint="default" w:ascii="Times New Roman" w:hAnsi="Times New Roman" w:cs="Times New Roman" w:eastAsiaTheme="minorEastAsia"/>
                <w:bCs/>
                <w:kern w:val="0"/>
                <w:szCs w:val="20"/>
              </w:rPr>
              <w:t>生产工艺</w:t>
            </w:r>
          </w:p>
          <w:p>
            <w:pPr>
              <w:pStyle w:val="8"/>
              <w:spacing w:after="0" w:line="440" w:lineRule="exact"/>
              <w:ind w:firstLine="456"/>
              <w:rPr>
                <w:rFonts w:hint="default" w:ascii="Times New Roman" w:hAnsi="Times New Roman" w:cs="Times New Roman" w:eastAsiaTheme="minorEastAsia"/>
              </w:rPr>
            </w:pPr>
            <w:r>
              <w:rPr>
                <w:rFonts w:hint="default" w:ascii="Times New Roman" w:hAnsi="Times New Roman" w:cs="Times New Roman" w:eastAsiaTheme="minorEastAsia"/>
                <w:spacing w:val="-6"/>
              </w:rPr>
              <w:t>本项目污染环节主要在车辆维修等过程。</w:t>
            </w:r>
            <w:r>
              <w:rPr>
                <w:rFonts w:hint="default" w:ascii="Times New Roman" w:hAnsi="Times New Roman" w:cs="Times New Roman" w:eastAsiaTheme="minorEastAsia"/>
                <w:spacing w:val="-8"/>
              </w:rPr>
              <w:t>项目车辆维修过程会产生一定的废机油、含油废物、废油漆桶等和更换的汽车零部件、废机油桶、废滤芯、废电瓶等固体废弃物，补漆、烤漆过程</w:t>
            </w:r>
            <w:r>
              <w:rPr>
                <w:rFonts w:hint="default" w:ascii="Times New Roman" w:hAnsi="Times New Roman" w:cs="Times New Roman" w:eastAsiaTheme="minorEastAsia"/>
              </w:rPr>
              <w:t>会产生一定的废气。</w:t>
            </w:r>
          </w:p>
          <w:p>
            <w:pPr>
              <w:pStyle w:val="8"/>
              <w:spacing w:after="0" w:line="440" w:lineRule="exact"/>
              <w:ind w:firstLine="480"/>
              <w:rPr>
                <w:rFonts w:hint="default" w:ascii="Times New Roman" w:hAnsi="Times New Roman" w:cs="Times New Roman" w:eastAsiaTheme="minorEastAsia"/>
              </w:rPr>
            </w:pPr>
            <w:r>
              <w:rPr>
                <w:rFonts w:hint="default" w:ascii="Times New Roman" w:hAnsi="Times New Roman" w:cs="Times New Roman" w:eastAsiaTheme="minorEastAsia"/>
              </w:rPr>
              <w:t>项目的工艺流程见图</w:t>
            </w:r>
            <w:r>
              <w:rPr>
                <w:rFonts w:hint="default" w:ascii="Times New Roman" w:hAnsi="Times New Roman" w:cs="Times New Roman" w:eastAsiaTheme="minorEastAsia"/>
              </w:rPr>
              <w:t>2-</w:t>
            </w:r>
            <w:r>
              <w:rPr>
                <w:rFonts w:hint="eastAsia" w:ascii="Times New Roman" w:hAnsi="Times New Roman" w:cs="Times New Roman" w:eastAsiaTheme="minorEastAsia"/>
                <w:lang w:val="en-US" w:eastAsia="zh-CN"/>
              </w:rPr>
              <w:t>3</w:t>
            </w:r>
            <w:r>
              <w:rPr>
                <w:rFonts w:hint="default" w:ascii="Times New Roman" w:hAnsi="Times New Roman" w:cs="Times New Roman" w:eastAsiaTheme="minorEastAsia"/>
              </w:rPr>
              <w:t>。</w:t>
            </w:r>
          </w:p>
          <w:p>
            <w:pPr>
              <w:pStyle w:val="8"/>
              <w:spacing w:after="0" w:line="440" w:lineRule="exact"/>
              <w:ind w:firstLine="444"/>
              <w:rPr>
                <w:rFonts w:hint="default" w:ascii="Times New Roman" w:hAnsi="Times New Roman" w:cs="Times New Roman" w:eastAsiaTheme="minorEastAsia"/>
              </w:rPr>
            </w:pPr>
            <w:r>
              <w:rPr>
                <w:rFonts w:hint="default" w:ascii="Times New Roman" w:hAnsi="Times New Roman" w:cs="Times New Roman" w:eastAsiaTheme="minorEastAsia"/>
                <w:spacing w:val="-9"/>
              </w:rPr>
              <w:t>①汽车预检：故障汽车报修后，维修师了解汽车基本故障情况后，对车辆里</w:t>
            </w:r>
            <w:r>
              <w:rPr>
                <w:rFonts w:hint="default" w:ascii="Times New Roman" w:hAnsi="Times New Roman" w:cs="Times New Roman" w:eastAsiaTheme="minorEastAsia"/>
              </w:rPr>
              <w:t>程数、油数表做记录，并对车身外观、轮胎轮毂等进行观察，确定故障原因；</w:t>
            </w:r>
          </w:p>
          <w:p>
            <w:pPr>
              <w:pStyle w:val="8"/>
              <w:spacing w:after="0" w:line="440" w:lineRule="exact"/>
              <w:ind w:firstLine="444"/>
              <w:rPr>
                <w:rFonts w:hint="default" w:ascii="Times New Roman" w:hAnsi="Times New Roman" w:cs="Times New Roman" w:eastAsiaTheme="minorEastAsia"/>
              </w:rPr>
            </w:pPr>
            <w:r>
              <w:rPr>
                <w:rFonts w:hint="default" w:ascii="Times New Roman" w:hAnsi="Times New Roman" w:cs="Times New Roman" w:eastAsiaTheme="minorEastAsia"/>
                <w:spacing w:val="-9"/>
              </w:rPr>
              <w:t>②零部件、机油更换：零部件老化变形或者磨损缺失的车辆，进入总成车间</w:t>
            </w:r>
            <w:r>
              <w:rPr>
                <w:rFonts w:hint="default" w:ascii="Times New Roman" w:hAnsi="Times New Roman" w:cs="Times New Roman" w:eastAsiaTheme="minorEastAsia"/>
                <w:spacing w:val="-18"/>
              </w:rPr>
              <w:t xml:space="preserve">对损坏零部件进行更换或者调整，如更换轮轴齿轮、电气部件、玻璃窗、轮胎等； </w:t>
            </w:r>
            <w:r>
              <w:rPr>
                <w:rFonts w:hint="default" w:ascii="Times New Roman" w:hAnsi="Times New Roman" w:cs="Times New Roman" w:eastAsiaTheme="minorEastAsia"/>
                <w:spacing w:val="-10"/>
              </w:rPr>
              <w:t>此外，更换机油会产生固废，该过程会有各类固废</w:t>
            </w:r>
            <w:r>
              <w:rPr>
                <w:rFonts w:hint="default" w:ascii="Times New Roman" w:hAnsi="Times New Roman" w:cs="Times New Roman" w:eastAsiaTheme="minorEastAsia"/>
              </w:rPr>
              <w:t>S</w:t>
            </w:r>
            <w:r>
              <w:rPr>
                <w:rFonts w:hint="default" w:ascii="Times New Roman" w:hAnsi="Times New Roman" w:cs="Times New Roman" w:eastAsiaTheme="minorEastAsia"/>
                <w:spacing w:val="-7"/>
              </w:rPr>
              <w:t>产生，包括废旧零部件、废机油、废机油桶等；</w:t>
            </w:r>
          </w:p>
          <w:p>
            <w:pPr>
              <w:pStyle w:val="8"/>
              <w:spacing w:after="0" w:line="440" w:lineRule="exact"/>
              <w:ind w:firstLine="440"/>
              <w:rPr>
                <w:rFonts w:hint="default" w:ascii="Times New Roman" w:hAnsi="Times New Roman" w:cs="Times New Roman" w:eastAsiaTheme="minorEastAsia"/>
              </w:rPr>
            </w:pPr>
            <w:r>
              <w:rPr>
                <w:rFonts w:hint="default" w:ascii="Times New Roman" w:hAnsi="Times New Roman" w:cs="Times New Roman" w:eastAsiaTheme="minorEastAsia"/>
                <w:spacing w:val="-10"/>
              </w:rPr>
              <w:t>③钣金整型：如有部分外壳或大型金属零部件有折断开裂现象，但达不到更</w:t>
            </w:r>
            <w:r>
              <w:rPr>
                <w:rFonts w:hint="default" w:ascii="Times New Roman" w:hAnsi="Times New Roman" w:cs="Times New Roman" w:eastAsiaTheme="minorEastAsia"/>
              </w:rPr>
              <w:t>换的必要，则对变形的外壳进行钣金整型处理；该过程会产生噪声；</w:t>
            </w:r>
          </w:p>
          <w:p>
            <w:pPr>
              <w:pStyle w:val="8"/>
              <w:spacing w:after="0" w:line="440" w:lineRule="exact"/>
              <w:ind w:firstLine="440"/>
              <w:rPr>
                <w:rFonts w:hint="default" w:ascii="Times New Roman" w:hAnsi="Times New Roman" w:cs="Times New Roman" w:eastAsiaTheme="minorEastAsia"/>
              </w:rPr>
            </w:pPr>
            <w:r>
              <w:rPr>
                <w:rFonts w:hint="default" w:ascii="Times New Roman" w:hAnsi="Times New Roman" w:cs="Times New Roman" w:eastAsiaTheme="minorEastAsia"/>
                <w:spacing w:val="-10"/>
              </w:rPr>
              <w:t>④</w:t>
            </w:r>
            <w:r>
              <w:rPr>
                <w:rFonts w:hint="default" w:ascii="Times New Roman" w:hAnsi="Times New Roman" w:cs="Times New Roman" w:eastAsiaTheme="minorEastAsia"/>
                <w:spacing w:val="-10"/>
              </w:rPr>
              <w:t>打磨：打磨是在喷漆工序之前进行的，汽车表面出现坑洼须打磨磨平。打</w:t>
            </w:r>
            <w:r>
              <w:rPr>
                <w:rFonts w:hint="default" w:ascii="Times New Roman" w:hAnsi="Times New Roman" w:cs="Times New Roman" w:eastAsiaTheme="minorEastAsia"/>
                <w:spacing w:val="-4"/>
              </w:rPr>
              <w:t xml:space="preserve">磨时使用干磨机打磨，会产生少量粉尘 </w:t>
            </w:r>
            <w:r>
              <w:rPr>
                <w:rFonts w:hint="default" w:ascii="Times New Roman" w:hAnsi="Times New Roman" w:cs="Times New Roman" w:eastAsiaTheme="minorEastAsia"/>
              </w:rPr>
              <w:t>G</w:t>
            </w:r>
            <w:r>
              <w:rPr>
                <w:rFonts w:hint="default" w:ascii="Times New Roman" w:hAnsi="Times New Roman" w:cs="Times New Roman" w:eastAsiaTheme="minorEastAsia"/>
              </w:rPr>
              <w:t>1</w:t>
            </w:r>
            <w:r>
              <w:rPr>
                <w:rFonts w:hint="default" w:ascii="Times New Roman" w:hAnsi="Times New Roman" w:cs="Times New Roman" w:eastAsiaTheme="minorEastAsia"/>
              </w:rPr>
              <w:t>，该过程会产生噪声；</w:t>
            </w:r>
          </w:p>
          <w:p>
            <w:pPr>
              <w:pStyle w:val="8"/>
              <w:spacing w:after="0" w:line="440" w:lineRule="exact"/>
              <w:ind w:firstLine="444"/>
              <w:rPr>
                <w:rFonts w:hint="default" w:ascii="Times New Roman" w:hAnsi="Times New Roman" w:cs="Times New Roman" w:eastAsiaTheme="minorEastAsia"/>
              </w:rPr>
            </w:pPr>
            <w:r>
              <w:rPr>
                <w:rFonts w:hint="default" w:ascii="Times New Roman" w:hAnsi="Times New Roman" w:cs="Times New Roman" w:eastAsiaTheme="minorEastAsia"/>
                <w:spacing w:val="-9"/>
              </w:rPr>
              <w:t>⑤</w:t>
            </w:r>
            <w:r>
              <w:rPr>
                <w:rFonts w:hint="default" w:ascii="Times New Roman" w:hAnsi="Times New Roman" w:cs="Times New Roman" w:eastAsiaTheme="minorEastAsia"/>
                <w:spacing w:val="-9"/>
              </w:rPr>
              <w:t>补漆烤漆：车辆机械故障排除后，如外壳漆有磨损，则应对其进行表面打</w:t>
            </w:r>
            <w:r>
              <w:rPr>
                <w:rFonts w:hint="default" w:ascii="Times New Roman" w:hAnsi="Times New Roman" w:cs="Times New Roman" w:eastAsiaTheme="minorEastAsia"/>
                <w:spacing w:val="-11"/>
              </w:rPr>
              <w:t>磨，送入喷烤漆房内进行喷漆烤漆，喷烤漆房两侧安装红外线发热组对汽车外壳</w:t>
            </w:r>
            <w:r>
              <w:rPr>
                <w:rFonts w:hint="default" w:ascii="Times New Roman" w:hAnsi="Times New Roman" w:cs="Times New Roman" w:eastAsiaTheme="minorEastAsia"/>
              </w:rPr>
              <w:t>底漆或面漆进行烘干固化，表面烤漆温度：60～80℃，加热时间：10～30min。</w:t>
            </w:r>
            <w:r>
              <w:rPr>
                <w:rFonts w:hint="default" w:ascii="Times New Roman" w:hAnsi="Times New Roman" w:cs="Times New Roman" w:eastAsiaTheme="minorEastAsia"/>
                <w:spacing w:val="1"/>
              </w:rPr>
              <w:t>项目所采用的喷漆烤漆房为密闭式，防止喷漆时产生的废气对车间环境造成影</w:t>
            </w:r>
            <w:r>
              <w:rPr>
                <w:rFonts w:hint="default" w:ascii="Times New Roman" w:hAnsi="Times New Roman" w:cs="Times New Roman" w:eastAsiaTheme="minorEastAsia"/>
                <w:spacing w:val="-6"/>
              </w:rPr>
              <w:t xml:space="preserve">响，该过程会产生废气 </w:t>
            </w:r>
            <w:r>
              <w:rPr>
                <w:rFonts w:hint="default" w:ascii="Times New Roman" w:hAnsi="Times New Roman" w:cs="Times New Roman" w:eastAsiaTheme="minorEastAsia"/>
              </w:rPr>
              <w:t>G</w:t>
            </w:r>
            <w:r>
              <w:rPr>
                <w:rFonts w:hint="default" w:ascii="Times New Roman" w:hAnsi="Times New Roman" w:cs="Times New Roman" w:eastAsiaTheme="minorEastAsia"/>
              </w:rPr>
              <w:t>2</w:t>
            </w:r>
            <w:r>
              <w:rPr>
                <w:rFonts w:hint="default" w:ascii="Times New Roman" w:hAnsi="Times New Roman" w:cs="Times New Roman" w:eastAsiaTheme="minorEastAsia"/>
              </w:rPr>
              <w:t>。</w:t>
            </w:r>
          </w:p>
          <w:p>
            <w:pPr>
              <w:pStyle w:val="8"/>
              <w:spacing w:after="0" w:line="440" w:lineRule="exact"/>
              <w:ind w:firstLine="480"/>
              <w:rPr>
                <w:rFonts w:hint="default" w:ascii="Times New Roman" w:hAnsi="Times New Roman" w:cs="Times New Roman" w:eastAsiaTheme="minorEastAsia"/>
              </w:rPr>
            </w:pPr>
            <w:r>
              <w:rPr>
                <w:rFonts w:hint="default" w:ascii="Times New Roman" w:hAnsi="Times New Roman" w:cs="Times New Roman" w:eastAsiaTheme="minorEastAsia"/>
              </w:rPr>
              <w:t>⑥</w:t>
            </w:r>
            <w:r>
              <w:rPr>
                <w:rFonts w:hint="default" w:ascii="Times New Roman" w:hAnsi="Times New Roman" w:cs="Times New Roman" w:eastAsiaTheme="minorEastAsia"/>
              </w:rPr>
              <w:t>车辆驶出：维修后的汽车经业主验收后驶出厂区。</w:t>
            </w:r>
          </w:p>
          <w:p>
            <w:pPr>
              <w:snapToGrid w:val="0"/>
              <w:spacing w:line="240" w:lineRule="auto"/>
              <w:ind w:left="482" w:firstLine="0" w:firstLineChars="0"/>
              <w:jc w:val="center"/>
              <w:rPr>
                <w:rFonts w:hint="default" w:ascii="Times New Roman" w:hAnsi="Times New Roman" w:cs="Times New Roman" w:eastAsiaTheme="minorEastAsia"/>
                <w:b/>
                <w:bCs/>
              </w:rPr>
            </w:pPr>
          </w:p>
          <w:p>
            <w:pPr>
              <w:snapToGrid w:val="0"/>
              <w:spacing w:line="240" w:lineRule="auto"/>
              <w:ind w:left="0" w:leftChars="0" w:firstLine="0" w:firstLineChars="0"/>
              <w:jc w:val="center"/>
              <w:rPr>
                <w:rFonts w:hint="default" w:ascii="Times New Roman" w:hAnsi="Times New Roman" w:cs="Times New Roman" w:eastAsiaTheme="minorEastAsia"/>
                <w:b/>
                <w:bCs/>
              </w:rPr>
            </w:pPr>
            <w:r>
              <w:rPr>
                <w:rFonts w:hint="default" w:ascii="Times New Roman" w:hAnsi="Times New Roman" w:cs="Times New Roman" w:eastAsiaTheme="minorEastAsia"/>
                <w:b/>
                <w:bCs/>
              </w:rPr>
              <w:drawing>
                <wp:inline distT="0" distB="0" distL="114300" distR="114300">
                  <wp:extent cx="4517390" cy="4058285"/>
                  <wp:effectExtent l="0" t="0" r="16510" b="18415"/>
                  <wp:docPr id="11" name="图片 1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1"/>
                          <pic:cNvPicPr>
                            <a:picLocks noChangeAspect="1"/>
                          </pic:cNvPicPr>
                        </pic:nvPicPr>
                        <pic:blipFill>
                          <a:blip r:embed="rId20"/>
                          <a:stretch>
                            <a:fillRect/>
                          </a:stretch>
                        </pic:blipFill>
                        <pic:spPr>
                          <a:xfrm>
                            <a:off x="0" y="0"/>
                            <a:ext cx="4517390" cy="4058285"/>
                          </a:xfrm>
                          <a:prstGeom prst="rect">
                            <a:avLst/>
                          </a:prstGeom>
                        </pic:spPr>
                      </pic:pic>
                    </a:graphicData>
                  </a:graphic>
                </wp:inline>
              </w:drawing>
            </w:r>
          </w:p>
          <w:p>
            <w:pPr>
              <w:snapToGrid w:val="0"/>
              <w:spacing w:line="240" w:lineRule="auto"/>
              <w:ind w:left="482" w:firstLine="0" w:firstLineChars="0"/>
              <w:jc w:val="center"/>
              <w:rPr>
                <w:rFonts w:hint="default" w:ascii="Times New Roman" w:hAnsi="Times New Roman" w:cs="Times New Roman" w:eastAsiaTheme="minorEastAsia"/>
                <w:b/>
                <w:bCs/>
              </w:rPr>
            </w:pPr>
            <w:r>
              <w:rPr>
                <w:rFonts w:hint="default" w:ascii="Times New Roman" w:hAnsi="Times New Roman" w:cs="Times New Roman" w:eastAsiaTheme="minorEastAsia"/>
                <w:b/>
                <w:bCs/>
              </w:rPr>
              <w:t>图2-</w:t>
            </w:r>
            <w:r>
              <w:rPr>
                <w:rFonts w:hint="eastAsia" w:ascii="Times New Roman" w:hAnsi="Times New Roman" w:cs="Times New Roman" w:eastAsiaTheme="minorEastAsia"/>
                <w:b/>
                <w:bCs/>
                <w:lang w:val="en-US" w:eastAsia="zh-CN"/>
              </w:rPr>
              <w:t>3</w:t>
            </w:r>
            <w:r>
              <w:rPr>
                <w:rFonts w:hint="default" w:ascii="Times New Roman" w:hAnsi="Times New Roman" w:cs="Times New Roman" w:eastAsiaTheme="minorEastAsia"/>
                <w:b/>
                <w:bCs/>
              </w:rPr>
              <w:t xml:space="preserve">  项目工艺流程图</w:t>
            </w:r>
          </w:p>
          <w:p>
            <w:pPr>
              <w:snapToGrid w:val="0"/>
              <w:spacing w:line="240" w:lineRule="auto"/>
              <w:ind w:left="482" w:firstLine="0" w:firstLineChars="0"/>
              <w:jc w:val="center"/>
              <w:rPr>
                <w:rFonts w:hint="default" w:ascii="Times New Roman" w:hAnsi="Times New Roman" w:cs="Times New Roman" w:eastAsiaTheme="minorEastAsia"/>
                <w:b/>
                <w:bCs/>
              </w:rPr>
            </w:pPr>
          </w:p>
          <w:p>
            <w:pPr>
              <w:spacing w:line="440" w:lineRule="exact"/>
              <w:ind w:firstLine="482"/>
              <w:jc w:val="left"/>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五、建设项目变动情况</w:t>
            </w:r>
          </w:p>
          <w:p>
            <w:pPr>
              <w:spacing w:line="440" w:lineRule="exact"/>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根据《省生态环境厅关于加强涉变动项目环评与排污许可管理衔接的通知》（苏环办[2021]122号文），污染影响类建设项目对照《污染影响类建设项目重大变动清单（试行）》（环办环评函[2020]688号）界定是否属于重大变动。建设项目环境影响评价文件经批准后、通过竣工环境保护验收前的建设过程中，项目的性质、规模、地点、生产工艺和环境保护措施五个因素中的一项或一项以上发生变动，导致环境影响显著变化（特别是不利环境影响加重）的，界定为重大变动；未列入重大变动清单的，界定为一般变动。建设项目涉及一般变动的，纳入排污许可和竣工环境保护验收管理。</w:t>
            </w:r>
          </w:p>
          <w:p>
            <w:pPr>
              <w:spacing w:line="440" w:lineRule="exact"/>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本次环保验收严格按照项目环评报告表、环评批复以及环办环评函[2020]688号对本项目建设情况进行对照检查，本项目取消洗车服务和焊接工序，且平面布置发生变化。</w:t>
            </w:r>
          </w:p>
          <w:p>
            <w:pPr>
              <w:spacing w:line="440" w:lineRule="exact"/>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建设项目重大变动判定</w:t>
            </w:r>
            <w:r>
              <w:rPr>
                <w:rFonts w:hint="default" w:ascii="Times New Roman" w:hAnsi="Times New Roman" w:cs="Times New Roman" w:eastAsiaTheme="minorEastAsia"/>
                <w:kern w:val="0"/>
                <w:szCs w:val="20"/>
              </w:rPr>
              <w:t>见</w:t>
            </w:r>
            <w:r>
              <w:rPr>
                <w:rFonts w:hint="default" w:ascii="Times New Roman" w:hAnsi="Times New Roman" w:cs="Times New Roman" w:eastAsiaTheme="minorEastAsia"/>
                <w:kern w:val="0"/>
                <w:szCs w:val="20"/>
              </w:rPr>
              <w:t>表</w:t>
            </w:r>
            <w:r>
              <w:rPr>
                <w:rFonts w:hint="default" w:ascii="Times New Roman" w:hAnsi="Times New Roman" w:cs="Times New Roman" w:eastAsiaTheme="minorEastAsia"/>
                <w:kern w:val="0"/>
                <w:szCs w:val="20"/>
              </w:rPr>
              <w:t>2-5。</w:t>
            </w:r>
          </w:p>
          <w:p>
            <w:pPr>
              <w:pStyle w:val="4"/>
              <w:keepNext w:val="0"/>
              <w:keepLines w:val="0"/>
              <w:widowControl/>
              <w:spacing w:before="0" w:after="0" w:line="440" w:lineRule="exact"/>
              <w:ind w:firstLine="0" w:firstLineChars="0"/>
              <w:jc w:val="center"/>
              <w:outlineLvl w:val="1"/>
              <w:rPr>
                <w:rFonts w:hint="default" w:ascii="Times New Roman" w:hAnsi="Times New Roman" w:cs="Times New Roman" w:eastAsiaTheme="minorEastAsia"/>
                <w:b w:val="0"/>
                <w:bCs w:val="0"/>
                <w:kern w:val="0"/>
                <w:sz w:val="24"/>
                <w:szCs w:val="20"/>
              </w:rPr>
            </w:pPr>
            <w:r>
              <w:rPr>
                <w:rFonts w:hint="default" w:ascii="Times New Roman" w:hAnsi="Times New Roman" w:cs="Times New Roman" w:eastAsiaTheme="minorEastAsia"/>
                <w:b w:val="0"/>
                <w:bCs w:val="0"/>
                <w:kern w:val="0"/>
                <w:sz w:val="24"/>
                <w:szCs w:val="20"/>
              </w:rPr>
              <w:t>表2-5  与</w:t>
            </w:r>
            <w:r>
              <w:rPr>
                <w:rFonts w:hint="default" w:ascii="Times New Roman" w:hAnsi="Times New Roman" w:cs="Times New Roman" w:eastAsiaTheme="minorEastAsia"/>
                <w:b w:val="0"/>
                <w:bCs w:val="0"/>
                <w:kern w:val="0"/>
                <w:sz w:val="24"/>
                <w:szCs w:val="20"/>
              </w:rPr>
              <w:t>《污染影响类建设项目重大变动清单（试行）》的通知（环办环评函</w:t>
            </w:r>
            <w:r>
              <w:rPr>
                <w:rFonts w:hint="default" w:ascii="Times New Roman" w:hAnsi="Times New Roman" w:cs="Times New Roman" w:eastAsiaTheme="minorEastAsia"/>
                <w:b w:val="0"/>
                <w:bCs w:val="0"/>
                <w:kern w:val="0"/>
                <w:sz w:val="24"/>
                <w:szCs w:val="20"/>
              </w:rPr>
              <w:t>[</w:t>
            </w:r>
            <w:r>
              <w:rPr>
                <w:rFonts w:hint="default" w:ascii="Times New Roman" w:hAnsi="Times New Roman" w:cs="Times New Roman" w:eastAsiaTheme="minorEastAsia"/>
                <w:b w:val="0"/>
                <w:bCs w:val="0"/>
                <w:kern w:val="0"/>
                <w:sz w:val="24"/>
                <w:szCs w:val="20"/>
              </w:rPr>
              <w:t>2020</w:t>
            </w:r>
            <w:r>
              <w:rPr>
                <w:rFonts w:hint="default" w:ascii="Times New Roman" w:hAnsi="Times New Roman" w:cs="Times New Roman" w:eastAsiaTheme="minorEastAsia"/>
                <w:b w:val="0"/>
                <w:bCs w:val="0"/>
                <w:kern w:val="0"/>
                <w:sz w:val="24"/>
                <w:szCs w:val="20"/>
              </w:rPr>
              <w:t>]</w:t>
            </w:r>
            <w:r>
              <w:rPr>
                <w:rFonts w:hint="default" w:ascii="Times New Roman" w:hAnsi="Times New Roman" w:cs="Times New Roman" w:eastAsiaTheme="minorEastAsia"/>
                <w:b w:val="0"/>
                <w:bCs w:val="0"/>
                <w:kern w:val="0"/>
                <w:sz w:val="24"/>
                <w:szCs w:val="20"/>
              </w:rPr>
              <w:t>688号）</w:t>
            </w:r>
            <w:r>
              <w:rPr>
                <w:rFonts w:hint="default" w:ascii="Times New Roman" w:hAnsi="Times New Roman" w:cs="Times New Roman" w:eastAsiaTheme="minorEastAsia"/>
                <w:b w:val="0"/>
                <w:bCs w:val="0"/>
                <w:kern w:val="0"/>
                <w:sz w:val="24"/>
                <w:szCs w:val="20"/>
              </w:rPr>
              <w:t>对照情况一览表</w:t>
            </w:r>
          </w:p>
          <w:tbl>
            <w:tblPr>
              <w:tblStyle w:val="21"/>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759"/>
              <w:gridCol w:w="4063"/>
              <w:gridCol w:w="1839"/>
              <w:gridCol w:w="86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类别</w:t>
                  </w: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序号</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环办环评函</w:t>
                  </w:r>
                  <w:r>
                    <w:rPr>
                      <w:rFonts w:hint="default" w:ascii="Times New Roman" w:hAnsi="Times New Roman" w:cs="Times New Roman" w:eastAsiaTheme="minorEastAsia"/>
                    </w:rPr>
                    <w:t>[</w:t>
                  </w:r>
                  <w:r>
                    <w:rPr>
                      <w:rFonts w:hint="default" w:ascii="Times New Roman" w:hAnsi="Times New Roman" w:cs="Times New Roman" w:eastAsiaTheme="minorEastAsia"/>
                    </w:rPr>
                    <w:t>2020</w:t>
                  </w:r>
                  <w:r>
                    <w:rPr>
                      <w:rFonts w:hint="default" w:ascii="Times New Roman" w:hAnsi="Times New Roman" w:cs="Times New Roman" w:eastAsiaTheme="minorEastAsia"/>
                    </w:rPr>
                    <w:t>]</w:t>
                  </w:r>
                  <w:r>
                    <w:rPr>
                      <w:rFonts w:hint="default" w:ascii="Times New Roman" w:hAnsi="Times New Roman" w:cs="Times New Roman" w:eastAsiaTheme="minorEastAsia"/>
                    </w:rPr>
                    <w:t>688号文规定</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项目实际建设情况</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是否属于重大变动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性质</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变动</w:t>
                  </w: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建设项目开发、使用功能发生变化的。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未发生变化</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restar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规模</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变动</w:t>
                  </w: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生产、处置或储存能力增大30%及以上的。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项目不进行洗车，故洗车能力下降。</w:t>
                  </w:r>
                  <w:r>
                    <w:rPr>
                      <w:rFonts w:hint="default" w:ascii="Times New Roman" w:hAnsi="Times New Roman" w:cs="Times New Roman" w:eastAsiaTheme="minorEastAsia"/>
                    </w:rPr>
                    <w:t>储存能力</w:t>
                  </w:r>
                  <w:r>
                    <w:rPr>
                      <w:rFonts w:hint="default" w:ascii="Times New Roman" w:hAnsi="Times New Roman" w:cs="Times New Roman" w:eastAsiaTheme="minorEastAsia"/>
                    </w:rPr>
                    <w:t>不增加</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continue"/>
                  <w:vAlign w:val="center"/>
                </w:tcPr>
                <w:p>
                  <w:pPr>
                    <w:pStyle w:val="40"/>
                    <w:rPr>
                      <w:rFonts w:hint="default" w:ascii="Times New Roman" w:hAnsi="Times New Roman" w:cs="Times New Roman" w:eastAsiaTheme="minorEastAsia"/>
                    </w:rPr>
                  </w:pP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3</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生产、处置或储存能力增大，导致废水第一类污染物排放量增加的。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不涉及废水第一类污染物</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continue"/>
                  <w:vAlign w:val="center"/>
                </w:tcPr>
                <w:p>
                  <w:pPr>
                    <w:pStyle w:val="40"/>
                    <w:rPr>
                      <w:rFonts w:hint="default" w:ascii="Times New Roman" w:hAnsi="Times New Roman" w:cs="Times New Roman" w:eastAsiaTheme="minorEastAsia"/>
                    </w:rPr>
                  </w:pP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项目排放的废气为颗粒物和</w:t>
                  </w:r>
                  <w:r>
                    <w:rPr>
                      <w:rFonts w:hint="default" w:ascii="Times New Roman" w:hAnsi="Times New Roman" w:cs="Times New Roman" w:eastAsiaTheme="minorEastAsia"/>
                      <w:lang w:eastAsia="zh-CN"/>
                    </w:rPr>
                    <w:t>非甲烷总烃</w:t>
                  </w:r>
                  <w:r>
                    <w:rPr>
                      <w:rFonts w:hint="default" w:ascii="Times New Roman" w:hAnsi="Times New Roman" w:cs="Times New Roman" w:eastAsiaTheme="minorEastAsia"/>
                    </w:rPr>
                    <w:t>，废气排放量未增加。</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restar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地点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变动</w:t>
                  </w: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重新选址</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未发生变化</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continue"/>
                  <w:vAlign w:val="center"/>
                </w:tcPr>
                <w:p>
                  <w:pPr>
                    <w:pStyle w:val="40"/>
                    <w:rPr>
                      <w:rFonts w:hint="default" w:ascii="Times New Roman" w:hAnsi="Times New Roman" w:cs="Times New Roman" w:eastAsiaTheme="minorEastAsia"/>
                    </w:rPr>
                  </w:pP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6</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在原厂址附近调整（包括总平面布置变化）导致环境防护距离范围变化且新增敏感点的。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平面布置调整，但未</w:t>
                  </w:r>
                  <w:r>
                    <w:rPr>
                      <w:rFonts w:hint="default" w:ascii="Times New Roman" w:hAnsi="Times New Roman" w:cs="Times New Roman" w:eastAsiaTheme="minorEastAsia"/>
                    </w:rPr>
                    <w:t>导致环境防护距离范围变化且新增敏感点的。</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restar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生产工艺变动</w:t>
                  </w: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7</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新增产品品种或生产工艺（含主要生产装置、设备及配套设施）、主要原辅材料、燃料变化，导致以下情形之一：</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（1）新增排放污染物种类的（毒性、挥发性降低的除外）；</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（2）位于环境质量不达标区的建设项目相应污染物排放量增加的；</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（3）废水第一类污染物排放量增加的；</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（4）其他污染物排放量增加10%及以上的。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w:t>
                  </w:r>
                  <w:r>
                    <w:rPr>
                      <w:rFonts w:hint="default" w:ascii="Times New Roman" w:hAnsi="Times New Roman" w:cs="Times New Roman" w:eastAsiaTheme="minorEastAsia"/>
                    </w:rPr>
                    <w:t>未</w:t>
                  </w:r>
                  <w:r>
                    <w:rPr>
                      <w:rFonts w:hint="default" w:ascii="Times New Roman" w:hAnsi="Times New Roman" w:cs="Times New Roman" w:eastAsiaTheme="minorEastAsia"/>
                    </w:rPr>
                    <w:t>新增排放污染物种类的；</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（2）位于环境质量不达标区的建设项目相应污染物排放量</w:t>
                  </w:r>
                  <w:r>
                    <w:rPr>
                      <w:rFonts w:hint="default" w:ascii="Times New Roman" w:hAnsi="Times New Roman" w:cs="Times New Roman" w:eastAsiaTheme="minorEastAsia"/>
                    </w:rPr>
                    <w:t>未</w:t>
                  </w:r>
                  <w:r>
                    <w:rPr>
                      <w:rFonts w:hint="default" w:ascii="Times New Roman" w:hAnsi="Times New Roman" w:cs="Times New Roman" w:eastAsiaTheme="minorEastAsia"/>
                    </w:rPr>
                    <w:t>增加；</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（3）</w:t>
                  </w:r>
                  <w:r>
                    <w:rPr>
                      <w:rFonts w:hint="default" w:ascii="Times New Roman" w:hAnsi="Times New Roman" w:cs="Times New Roman" w:eastAsiaTheme="minorEastAsia"/>
                    </w:rPr>
                    <w:t>不涉及</w:t>
                  </w:r>
                  <w:r>
                    <w:rPr>
                      <w:rFonts w:hint="default" w:ascii="Times New Roman" w:hAnsi="Times New Roman" w:cs="Times New Roman" w:eastAsiaTheme="minorEastAsia"/>
                    </w:rPr>
                    <w:t>废水第一类污染物排放量；</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（4）其他污染物排放量</w:t>
                  </w:r>
                  <w:r>
                    <w:rPr>
                      <w:rFonts w:hint="default" w:ascii="Times New Roman" w:hAnsi="Times New Roman" w:cs="Times New Roman" w:eastAsiaTheme="minorEastAsia"/>
                    </w:rPr>
                    <w:t>未</w:t>
                  </w:r>
                  <w:r>
                    <w:rPr>
                      <w:rFonts w:hint="default" w:ascii="Times New Roman" w:hAnsi="Times New Roman" w:cs="Times New Roman" w:eastAsiaTheme="minorEastAsia"/>
                    </w:rPr>
                    <w:t>增加</w:t>
                  </w:r>
                  <w:r>
                    <w:rPr>
                      <w:rFonts w:hint="default" w:ascii="Times New Roman" w:hAnsi="Times New Roman" w:cs="Times New Roman" w:eastAsiaTheme="minorEastAsia"/>
                    </w:rPr>
                    <w:t>。</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continue"/>
                  <w:vAlign w:val="center"/>
                </w:tcPr>
                <w:p>
                  <w:pPr>
                    <w:pStyle w:val="40"/>
                    <w:rPr>
                      <w:rFonts w:hint="default" w:ascii="Times New Roman" w:hAnsi="Times New Roman" w:cs="Times New Roman" w:eastAsiaTheme="minorEastAsia"/>
                    </w:rPr>
                  </w:pP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8</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物料运输、装卸、贮存方式变化，导致大气污染物无组织排放量增加10%及以上的。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物料运输、装卸、贮存方式</w:t>
                  </w:r>
                  <w:r>
                    <w:rPr>
                      <w:rFonts w:hint="default" w:ascii="Times New Roman" w:hAnsi="Times New Roman" w:cs="Times New Roman" w:eastAsiaTheme="minorEastAsia"/>
                    </w:rPr>
                    <w:t>未</w:t>
                  </w:r>
                  <w:r>
                    <w:rPr>
                      <w:rFonts w:hint="default" w:ascii="Times New Roman" w:hAnsi="Times New Roman" w:cs="Times New Roman" w:eastAsiaTheme="minorEastAsia"/>
                    </w:rPr>
                    <w:t>变化，</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restar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环境保护措施变动</w:t>
                  </w: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废气、废水污染防治措施变化，导致第6条中所列情形之一（废气无组织排放改为有组织排放、污染防治措施强化或改进的除外）或大气污染物无组织排放量增加10%及以上的。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废气、</w:t>
                  </w:r>
                  <w:r>
                    <w:rPr>
                      <w:rFonts w:hint="default" w:ascii="Times New Roman" w:hAnsi="Times New Roman" w:cs="Times New Roman" w:eastAsiaTheme="minorEastAsia"/>
                    </w:rPr>
                    <w:t>生活污</w:t>
                  </w:r>
                  <w:r>
                    <w:rPr>
                      <w:rFonts w:hint="default" w:ascii="Times New Roman" w:hAnsi="Times New Roman" w:cs="Times New Roman" w:eastAsiaTheme="minorEastAsia"/>
                    </w:rPr>
                    <w:t>水污染防治措施</w:t>
                  </w:r>
                  <w:r>
                    <w:rPr>
                      <w:rFonts w:hint="default" w:ascii="Times New Roman" w:hAnsi="Times New Roman" w:cs="Times New Roman" w:eastAsiaTheme="minorEastAsia"/>
                    </w:rPr>
                    <w:t>未发生</w:t>
                  </w:r>
                  <w:r>
                    <w:rPr>
                      <w:rFonts w:hint="default" w:ascii="Times New Roman" w:hAnsi="Times New Roman" w:cs="Times New Roman" w:eastAsiaTheme="minorEastAsia"/>
                    </w:rPr>
                    <w:t>变化，</w:t>
                  </w:r>
                  <w:r>
                    <w:rPr>
                      <w:rFonts w:hint="default" w:ascii="Times New Roman" w:hAnsi="Times New Roman" w:cs="Times New Roman" w:eastAsiaTheme="minorEastAsia"/>
                    </w:rPr>
                    <w:t>项目不进行洗车，故未建设隔油沉淀池，项目不进行焊接，故未配置焊接烟尘净化器，污染物排放量未增加</w:t>
                  </w:r>
                  <w:r>
                    <w:rPr>
                      <w:rFonts w:hint="default" w:ascii="Times New Roman" w:hAnsi="Times New Roman" w:cs="Times New Roman" w:eastAsiaTheme="minorEastAsia"/>
                    </w:rPr>
                    <w:t>。</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continue"/>
                  <w:vAlign w:val="center"/>
                </w:tcPr>
                <w:p>
                  <w:pPr>
                    <w:pStyle w:val="40"/>
                    <w:rPr>
                      <w:rFonts w:hint="default" w:ascii="Times New Roman" w:hAnsi="Times New Roman" w:cs="Times New Roman" w:eastAsiaTheme="minorEastAsia"/>
                    </w:rPr>
                  </w:pP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10</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新增废水直接排放口；废水由间接排放改为直接排放；废水直接排放口位置变化，导致不利环境影响加重的。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未发生变化</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continue"/>
                  <w:vAlign w:val="center"/>
                </w:tcPr>
                <w:p>
                  <w:pPr>
                    <w:pStyle w:val="40"/>
                    <w:rPr>
                      <w:rFonts w:hint="default" w:ascii="Times New Roman" w:hAnsi="Times New Roman" w:cs="Times New Roman" w:eastAsiaTheme="minorEastAsia"/>
                    </w:rPr>
                  </w:pP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11</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新增废气主要排放口（废气无组织排放改为有组织排放的除外）；主要排放口排气筒高度降低10%及以上的。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未发生变化</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continue"/>
                  <w:vAlign w:val="center"/>
                </w:tcPr>
                <w:p>
                  <w:pPr>
                    <w:pStyle w:val="40"/>
                    <w:rPr>
                      <w:rFonts w:hint="default" w:ascii="Times New Roman" w:hAnsi="Times New Roman" w:cs="Times New Roman" w:eastAsiaTheme="minorEastAsia"/>
                    </w:rPr>
                  </w:pP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12</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噪声、土壤或地下水污染防治措施变化，导致不利环境影响加重的。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未发生变化</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continue"/>
                  <w:vAlign w:val="center"/>
                </w:tcPr>
                <w:p>
                  <w:pPr>
                    <w:pStyle w:val="40"/>
                    <w:rPr>
                      <w:rFonts w:hint="default" w:ascii="Times New Roman" w:hAnsi="Times New Roman" w:cs="Times New Roman" w:eastAsiaTheme="minorEastAsia"/>
                    </w:rPr>
                  </w:pP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13</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固体废物利用处置方式由委托外单位利用处置改为自行利用处置的（自行利用处置设施单独开展环境影响评价的除外）；固体废物自行处置方式变化，导致不利环境影响加重的。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固废委外处理</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5" w:type="pct"/>
                  <w:vMerge w:val="continue"/>
                  <w:vAlign w:val="center"/>
                </w:tcPr>
                <w:p>
                  <w:pPr>
                    <w:pStyle w:val="40"/>
                    <w:rPr>
                      <w:rFonts w:hint="default" w:ascii="Times New Roman" w:hAnsi="Times New Roman" w:cs="Times New Roman" w:eastAsiaTheme="minorEastAsia"/>
                    </w:rPr>
                  </w:pPr>
                </w:p>
              </w:tc>
              <w:tc>
                <w:tcPr>
                  <w:tcW w:w="458"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14</w:t>
                  </w:r>
                </w:p>
              </w:tc>
              <w:tc>
                <w:tcPr>
                  <w:tcW w:w="2452"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事故废水暂存能力或拦截设施变化，导致环境风险防范能力弱化或降低的。</w:t>
                  </w:r>
                </w:p>
              </w:tc>
              <w:tc>
                <w:tcPr>
                  <w:tcW w:w="1110"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未发生变化</w:t>
                  </w:r>
                </w:p>
              </w:tc>
              <w:tc>
                <w:tcPr>
                  <w:tcW w:w="523"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不属于</w:t>
                  </w:r>
                </w:p>
              </w:tc>
            </w:tr>
          </w:tbl>
          <w:p>
            <w:pPr>
              <w:pStyle w:val="8"/>
              <w:ind w:firstLine="480"/>
              <w:rPr>
                <w:rFonts w:hint="default" w:ascii="Times New Roman" w:hAnsi="Times New Roman" w:cs="Times New Roman" w:eastAsiaTheme="minorEastAsia"/>
              </w:rPr>
            </w:pPr>
            <w:r>
              <w:rPr>
                <w:rFonts w:hint="default" w:ascii="Times New Roman" w:hAnsi="Times New Roman" w:cs="Times New Roman" w:eastAsiaTheme="minorEastAsia"/>
                <w:kern w:val="0"/>
                <w:szCs w:val="20"/>
              </w:rPr>
              <w:t>综上，</w:t>
            </w:r>
            <w:r>
              <w:rPr>
                <w:rFonts w:hint="default" w:ascii="Times New Roman" w:hAnsi="Times New Roman" w:cs="Times New Roman" w:eastAsiaTheme="minorEastAsia"/>
                <w:kern w:val="0"/>
                <w:szCs w:val="20"/>
              </w:rPr>
              <w:t>本项目取消了洗车服务，不进行洗车，减少了洗车废水的排放</w:t>
            </w:r>
            <w:r>
              <w:rPr>
                <w:rFonts w:hint="default" w:ascii="Times New Roman" w:hAnsi="Times New Roman" w:cs="Times New Roman" w:eastAsiaTheme="minorEastAsia"/>
                <w:kern w:val="0"/>
                <w:szCs w:val="20"/>
                <w:lang w:eastAsia="zh-CN"/>
              </w:rPr>
              <w:t>；本项目取消了焊接工序，不进行焊接。</w:t>
            </w:r>
            <w:r>
              <w:rPr>
                <w:rFonts w:hint="default" w:ascii="Times New Roman" w:hAnsi="Times New Roman" w:cs="Times New Roman" w:eastAsiaTheme="minorEastAsia"/>
                <w:kern w:val="0"/>
                <w:szCs w:val="20"/>
              </w:rPr>
              <w:t>项目的变动不涉及重大变动，可纳入竣工环境保护验收管理。</w:t>
            </w:r>
          </w:p>
          <w:p>
            <w:pPr>
              <w:ind w:firstLine="480"/>
              <w:rPr>
                <w:rFonts w:hint="default" w:ascii="Times New Roman" w:hAnsi="Times New Roman" w:cs="Times New Roman" w:eastAsiaTheme="minorEastAsia"/>
                <w:kern w:val="0"/>
                <w:szCs w:val="20"/>
              </w:rPr>
            </w:pPr>
          </w:p>
          <w:p>
            <w:pPr>
              <w:ind w:firstLine="480"/>
              <w:rPr>
                <w:rFonts w:hint="default" w:ascii="Times New Roman" w:hAnsi="Times New Roman" w:cs="Times New Roman" w:eastAsiaTheme="minorEastAsia"/>
                <w:kern w:val="0"/>
                <w:szCs w:val="20"/>
              </w:rPr>
            </w:pPr>
          </w:p>
          <w:p>
            <w:pPr>
              <w:ind w:firstLine="0" w:firstLineChars="0"/>
              <w:rPr>
                <w:rFonts w:hint="default" w:ascii="Times New Roman" w:hAnsi="Times New Roman" w:cs="Times New Roman" w:eastAsiaTheme="minorEastAsia"/>
                <w:kern w:val="0"/>
                <w:szCs w:val="20"/>
              </w:rPr>
            </w:pPr>
          </w:p>
          <w:p>
            <w:pPr>
              <w:ind w:firstLine="480"/>
              <w:rPr>
                <w:rFonts w:hint="default" w:ascii="Times New Roman" w:hAnsi="Times New Roman" w:cs="Times New Roman" w:eastAsiaTheme="minorEastAsia"/>
                <w:kern w:val="0"/>
                <w:szCs w:val="20"/>
              </w:rPr>
            </w:pPr>
          </w:p>
          <w:p>
            <w:pPr>
              <w:ind w:firstLine="480"/>
              <w:rPr>
                <w:rFonts w:hint="default" w:ascii="Times New Roman" w:hAnsi="Times New Roman" w:cs="Times New Roman" w:eastAsiaTheme="minorEastAsia"/>
                <w:kern w:val="0"/>
                <w:szCs w:val="20"/>
              </w:rPr>
            </w:pPr>
          </w:p>
          <w:p>
            <w:pPr>
              <w:pStyle w:val="8"/>
              <w:ind w:firstLine="480"/>
              <w:rPr>
                <w:rFonts w:hint="default" w:ascii="Times New Roman" w:hAnsi="Times New Roman" w:cs="Times New Roman" w:eastAsiaTheme="minorEastAsia"/>
                <w:kern w:val="0"/>
                <w:szCs w:val="20"/>
              </w:rPr>
            </w:pPr>
          </w:p>
          <w:p>
            <w:pPr>
              <w:pStyle w:val="8"/>
              <w:ind w:firstLine="480"/>
              <w:rPr>
                <w:rFonts w:hint="default" w:ascii="Times New Roman" w:hAnsi="Times New Roman" w:cs="Times New Roman" w:eastAsiaTheme="minorEastAsia"/>
                <w:kern w:val="0"/>
                <w:szCs w:val="20"/>
              </w:rPr>
            </w:pPr>
          </w:p>
          <w:p>
            <w:pPr>
              <w:pStyle w:val="8"/>
              <w:ind w:firstLine="480"/>
              <w:rPr>
                <w:rFonts w:hint="default" w:ascii="Times New Roman" w:hAnsi="Times New Roman" w:cs="Times New Roman" w:eastAsiaTheme="minorEastAsia"/>
                <w:kern w:val="0"/>
                <w:szCs w:val="20"/>
              </w:rPr>
            </w:pPr>
          </w:p>
          <w:p>
            <w:pPr>
              <w:pStyle w:val="8"/>
              <w:ind w:firstLine="480"/>
              <w:rPr>
                <w:rFonts w:hint="default" w:ascii="Times New Roman" w:hAnsi="Times New Roman" w:cs="Times New Roman" w:eastAsiaTheme="minorEastAsia"/>
                <w:kern w:val="0"/>
                <w:szCs w:val="20"/>
              </w:rPr>
            </w:pPr>
          </w:p>
          <w:p>
            <w:pPr>
              <w:ind w:firstLine="480"/>
              <w:rPr>
                <w:rFonts w:hint="default" w:ascii="Times New Roman" w:hAnsi="Times New Roman" w:cs="Times New Roman" w:eastAsiaTheme="minorEastAsia"/>
              </w:rPr>
            </w:pPr>
          </w:p>
        </w:tc>
      </w:tr>
    </w:tbl>
    <w:p>
      <w:pPr>
        <w:pStyle w:val="3"/>
        <w:rPr>
          <w:rFonts w:hint="default" w:ascii="Times New Roman" w:hAnsi="Times New Roman" w:cs="Times New Roman" w:eastAsiaTheme="minorEastAsia"/>
        </w:rPr>
        <w:sectPr>
          <w:footerReference r:id="rId12" w:type="default"/>
          <w:pgSz w:w="11906" w:h="16838"/>
          <w:pgMar w:top="1440" w:right="1800" w:bottom="1440" w:left="1800" w:header="567" w:footer="567" w:gutter="0"/>
          <w:pgBorders>
            <w:top w:val="none" w:sz="0" w:space="0"/>
            <w:left w:val="none" w:sz="0" w:space="0"/>
            <w:bottom w:val="none" w:sz="0" w:space="0"/>
            <w:right w:val="none" w:sz="0" w:space="0"/>
          </w:pgBorders>
          <w:cols w:space="425" w:num="1"/>
          <w:docGrid w:type="lines" w:linePitch="326" w:charSpace="0"/>
        </w:sectPr>
      </w:pPr>
    </w:p>
    <w:p>
      <w:pPr>
        <w:pStyle w:val="3"/>
        <w:rPr>
          <w:rFonts w:hint="default" w:ascii="Times New Roman" w:hAnsi="Times New Roman" w:cs="Times New Roman" w:eastAsiaTheme="minorEastAsia"/>
        </w:rPr>
      </w:pPr>
      <w:r>
        <w:rPr>
          <w:rFonts w:hint="default" w:ascii="Times New Roman" w:hAnsi="Times New Roman" w:cs="Times New Roman" w:eastAsiaTheme="minorEastAsia"/>
        </w:rPr>
        <w:t>表三 主要污染源、污染物处理和排放</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tcPr>
          <w:p>
            <w:pPr>
              <w:ind w:firstLine="0" w:firstLineChars="0"/>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一、主要污染源、污染物处理和排放</w:t>
            </w:r>
          </w:p>
          <w:p>
            <w:pPr>
              <w:spacing w:line="440" w:lineRule="exact"/>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1</w:t>
            </w:r>
            <w:r>
              <w:rPr>
                <w:rFonts w:hint="default" w:ascii="Times New Roman" w:hAnsi="Times New Roman" w:cs="Times New Roman" w:eastAsiaTheme="minorEastAsia"/>
                <w:kern w:val="0"/>
                <w:szCs w:val="20"/>
              </w:rPr>
              <w:t>、废水排放及防治措施</w:t>
            </w:r>
          </w:p>
          <w:p>
            <w:pPr>
              <w:pStyle w:val="8"/>
              <w:spacing w:after="0" w:line="440" w:lineRule="exact"/>
              <w:ind w:firstLine="480"/>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本项目生产过程中无生产废水排放</w:t>
            </w:r>
            <w:r>
              <w:rPr>
                <w:rFonts w:hint="default" w:ascii="Times New Roman" w:hAnsi="Times New Roman" w:cs="Times New Roman" w:eastAsiaTheme="minorEastAsia"/>
                <w:kern w:val="0"/>
              </w:rPr>
              <w:t>。</w:t>
            </w:r>
          </w:p>
          <w:p>
            <w:pPr>
              <w:pStyle w:val="8"/>
              <w:spacing w:after="0" w:line="440" w:lineRule="exact"/>
              <w:ind w:firstLine="480"/>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排放的污水为员工生活污水</w:t>
            </w:r>
            <w:r>
              <w:rPr>
                <w:rFonts w:hint="default" w:ascii="Times New Roman" w:hAnsi="Times New Roman" w:cs="Times New Roman" w:eastAsiaTheme="minorEastAsia"/>
                <w:kern w:val="0"/>
              </w:rPr>
              <w:t>，</w:t>
            </w:r>
            <w:r>
              <w:rPr>
                <w:rFonts w:hint="default" w:ascii="Times New Roman" w:hAnsi="Times New Roman" w:cs="Times New Roman" w:eastAsiaTheme="minorEastAsia"/>
                <w:kern w:val="0"/>
              </w:rPr>
              <w:t>生活污水（共约</w:t>
            </w:r>
            <w:r>
              <w:rPr>
                <w:rFonts w:hint="default" w:ascii="Times New Roman" w:hAnsi="Times New Roman" w:cs="Times New Roman" w:eastAsiaTheme="minorEastAsia"/>
                <w:kern w:val="0"/>
                <w:lang w:val="en-US" w:eastAsia="zh-CN"/>
              </w:rPr>
              <w:t>12</w:t>
            </w:r>
            <w:r>
              <w:rPr>
                <w:rFonts w:hint="default" w:ascii="Times New Roman" w:hAnsi="Times New Roman" w:cs="Times New Roman" w:eastAsiaTheme="minorEastAsia"/>
                <w:kern w:val="0"/>
              </w:rPr>
              <w:t>0t/a）由厂区化粪池处理达到</w:t>
            </w:r>
            <w:r>
              <w:rPr>
                <w:rFonts w:hint="default" w:ascii="Times New Roman" w:hAnsi="Times New Roman" w:cs="Times New Roman" w:eastAsiaTheme="minorEastAsia"/>
                <w:kern w:val="0"/>
              </w:rPr>
              <w:t>接管</w:t>
            </w:r>
            <w:r>
              <w:rPr>
                <w:rFonts w:hint="default" w:ascii="Times New Roman" w:hAnsi="Times New Roman" w:cs="Times New Roman" w:eastAsiaTheme="minorEastAsia"/>
                <w:kern w:val="0"/>
              </w:rPr>
              <w:t>标准后由市政污水管网接入城北污水处理厂深度处理，尾水达《城镇污水处理厂污染物排放标准》(GB18918-2002)一级标准中A 标准后排</w:t>
            </w:r>
            <w:r>
              <w:rPr>
                <w:rFonts w:hint="default" w:ascii="Times New Roman" w:hAnsi="Times New Roman" w:cs="Times New Roman" w:eastAsiaTheme="minorEastAsia"/>
                <w:kern w:val="0"/>
              </w:rPr>
              <w:t>放</w:t>
            </w:r>
            <w:r>
              <w:rPr>
                <w:rFonts w:hint="default" w:ascii="Times New Roman" w:hAnsi="Times New Roman" w:cs="Times New Roman" w:eastAsiaTheme="minorEastAsia"/>
                <w:kern w:val="0"/>
              </w:rPr>
              <w:t>。</w:t>
            </w:r>
          </w:p>
          <w:p>
            <w:pPr>
              <w:pStyle w:val="6"/>
              <w:ind w:firstLine="482"/>
              <w:rPr>
                <w:rFonts w:hint="default" w:ascii="Times New Roman" w:hAnsi="Times New Roman" w:cs="Times New Roman" w:eastAsiaTheme="minorEastAsia"/>
              </w:rPr>
            </w:pPr>
            <w:r>
              <w:rPr>
                <w:rFonts w:hint="default" w:ascii="Times New Roman" w:hAnsi="Times New Roman" w:cs="Times New Roman" w:eastAsiaTheme="minorEastAsia"/>
              </w:rPr>
              <w:t>表3-1  主要废水来源、污染因子、处置方式及排放去向</w:t>
            </w:r>
          </w:p>
          <w:tbl>
            <w:tblPr>
              <w:tblStyle w:val="21"/>
              <w:tblW w:w="4998" w:type="pct"/>
              <w:jc w:val="center"/>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913"/>
              <w:gridCol w:w="667"/>
              <w:gridCol w:w="1166"/>
              <w:gridCol w:w="749"/>
              <w:gridCol w:w="584"/>
              <w:gridCol w:w="1121"/>
              <w:gridCol w:w="1069"/>
              <w:gridCol w:w="1154"/>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19" w:type="pct"/>
                  <w:vMerge w:val="restar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废水</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类别</w:t>
                  </w:r>
                </w:p>
              </w:tc>
              <w:tc>
                <w:tcPr>
                  <w:tcW w:w="551" w:type="pct"/>
                  <w:vMerge w:val="restar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废水种类</w:t>
                  </w:r>
                </w:p>
              </w:tc>
              <w:tc>
                <w:tcPr>
                  <w:tcW w:w="402"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来源</w:t>
                  </w:r>
                </w:p>
              </w:tc>
              <w:tc>
                <w:tcPr>
                  <w:tcW w:w="703"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污染物</w:t>
                  </w:r>
                </w:p>
              </w:tc>
              <w:tc>
                <w:tcPr>
                  <w:tcW w:w="452" w:type="pct"/>
                  <w:vMerge w:val="restar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排放</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规律</w:t>
                  </w:r>
                </w:p>
              </w:tc>
              <w:tc>
                <w:tcPr>
                  <w:tcW w:w="352" w:type="pct"/>
                  <w:vMerge w:val="restar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排放量</w:t>
                  </w:r>
                  <w:r>
                    <w:rPr>
                      <w:rFonts w:hint="default" w:ascii="Times New Roman" w:hAnsi="Times New Roman" w:cs="Times New Roman" w:eastAsiaTheme="minorEastAsia"/>
                    </w:rPr>
                    <w:t>t</w:t>
                  </w:r>
                  <w:r>
                    <w:rPr>
                      <w:rFonts w:hint="default" w:ascii="Times New Roman" w:hAnsi="Times New Roman" w:cs="Times New Roman" w:eastAsiaTheme="minorEastAsia"/>
                    </w:rPr>
                    <w:t>/</w:t>
                  </w:r>
                  <w:r>
                    <w:rPr>
                      <w:rFonts w:hint="default" w:ascii="Times New Roman" w:hAnsi="Times New Roman" w:cs="Times New Roman" w:eastAsiaTheme="minorEastAsia"/>
                    </w:rPr>
                    <w:t>a</w:t>
                  </w:r>
                </w:p>
              </w:tc>
              <w:tc>
                <w:tcPr>
                  <w:tcW w:w="1321" w:type="pct"/>
                  <w:gridSpan w:val="2"/>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治理设施</w:t>
                  </w:r>
                </w:p>
              </w:tc>
              <w:tc>
                <w:tcPr>
                  <w:tcW w:w="696"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排放去向</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19" w:type="pct"/>
                  <w:vMerge w:val="continue"/>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p>
              </w:tc>
              <w:tc>
                <w:tcPr>
                  <w:tcW w:w="551" w:type="pct"/>
                  <w:vMerge w:val="continue"/>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p>
              </w:tc>
              <w:tc>
                <w:tcPr>
                  <w:tcW w:w="402"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703"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52" w:type="pct"/>
                  <w:vMerge w:val="continue"/>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p>
              </w:tc>
              <w:tc>
                <w:tcPr>
                  <w:tcW w:w="352" w:type="pct"/>
                  <w:vMerge w:val="continue"/>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p>
              </w:tc>
              <w:tc>
                <w:tcPr>
                  <w:tcW w:w="67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环评设计治理设施</w:t>
                  </w:r>
                </w:p>
              </w:tc>
              <w:tc>
                <w:tcPr>
                  <w:tcW w:w="64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实际建设治理设施</w:t>
                  </w:r>
                </w:p>
              </w:tc>
              <w:tc>
                <w:tcPr>
                  <w:tcW w:w="696"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19" w:type="pc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生活</w:t>
                  </w:r>
                  <w:r>
                    <w:rPr>
                      <w:rFonts w:hint="default" w:ascii="Times New Roman" w:hAnsi="Times New Roman" w:cs="Times New Roman" w:eastAsiaTheme="minorEastAsia"/>
                    </w:rPr>
                    <w:t>污</w:t>
                  </w:r>
                  <w:r>
                    <w:rPr>
                      <w:rFonts w:hint="default" w:ascii="Times New Roman" w:hAnsi="Times New Roman" w:cs="Times New Roman" w:eastAsiaTheme="minorEastAsia"/>
                    </w:rPr>
                    <w:t>水</w:t>
                  </w:r>
                </w:p>
              </w:tc>
              <w:tc>
                <w:tcPr>
                  <w:tcW w:w="551" w:type="pc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生活污水</w:t>
                  </w:r>
                </w:p>
              </w:tc>
              <w:tc>
                <w:tcPr>
                  <w:tcW w:w="402"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员工</w:t>
                  </w:r>
                </w:p>
              </w:tc>
              <w:tc>
                <w:tcPr>
                  <w:tcW w:w="703"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COD、SS、氨氮、总磷</w:t>
                  </w:r>
                </w:p>
              </w:tc>
              <w:tc>
                <w:tcPr>
                  <w:tcW w:w="452" w:type="pc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间断</w:t>
                  </w:r>
                </w:p>
              </w:tc>
              <w:tc>
                <w:tcPr>
                  <w:tcW w:w="352" w:type="pc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12</w:t>
                  </w:r>
                  <w:r>
                    <w:rPr>
                      <w:rFonts w:hint="default" w:ascii="Times New Roman" w:hAnsi="Times New Roman" w:cs="Times New Roman" w:eastAsiaTheme="minorEastAsia"/>
                    </w:rPr>
                    <w:t>0</w:t>
                  </w:r>
                </w:p>
              </w:tc>
              <w:tc>
                <w:tcPr>
                  <w:tcW w:w="67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依托化粪池</w:t>
                  </w:r>
                </w:p>
              </w:tc>
              <w:tc>
                <w:tcPr>
                  <w:tcW w:w="64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依托化粪池</w:t>
                  </w:r>
                </w:p>
              </w:tc>
              <w:tc>
                <w:tcPr>
                  <w:tcW w:w="69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城北污水处理厂</w:t>
                  </w:r>
                </w:p>
              </w:tc>
            </w:tr>
          </w:tbl>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rPr>
              <w:t>废气产生及防治措施</w:t>
            </w:r>
          </w:p>
          <w:p>
            <w:pPr>
              <w:ind w:firstLine="480"/>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本项目营运过程中产生的废气主要为打磨粉尘和烤漆房产生的废气。打磨粉尘通过干磨机自带的除尘设备除尘</w:t>
            </w:r>
            <w:r>
              <w:rPr>
                <w:rFonts w:hint="default" w:ascii="Times New Roman" w:hAnsi="Times New Roman" w:cs="Times New Roman" w:eastAsiaTheme="minorEastAsia"/>
                <w:kern w:val="0"/>
              </w:rPr>
              <w:t>后无组织排放。烤漆房产生的污染物为</w:t>
            </w:r>
            <w:r>
              <w:rPr>
                <w:rFonts w:hint="default" w:ascii="Times New Roman" w:hAnsi="Times New Roman" w:cs="Times New Roman" w:eastAsiaTheme="minorEastAsia"/>
                <w:kern w:val="0"/>
                <w:lang w:eastAsia="zh-CN"/>
              </w:rPr>
              <w:t>非甲烷总烃</w:t>
            </w:r>
            <w:r>
              <w:rPr>
                <w:rFonts w:hint="default" w:ascii="Times New Roman" w:hAnsi="Times New Roman" w:cs="Times New Roman" w:eastAsiaTheme="minorEastAsia"/>
                <w:kern w:val="0"/>
              </w:rPr>
              <w:t>和颗粒物，烤漆房废气收集后经</w:t>
            </w:r>
            <w:r>
              <w:rPr>
                <w:rFonts w:hint="default" w:ascii="Times New Roman" w:hAnsi="Times New Roman" w:cs="Times New Roman" w:eastAsiaTheme="minorEastAsia"/>
                <w:kern w:val="0"/>
              </w:rPr>
              <w:t>过滤棉+活性炭吸附处理</w:t>
            </w:r>
            <w:r>
              <w:rPr>
                <w:rFonts w:hint="default" w:ascii="Times New Roman" w:hAnsi="Times New Roman" w:cs="Times New Roman" w:eastAsiaTheme="minorEastAsia"/>
                <w:kern w:val="0"/>
              </w:rPr>
              <w:t>之后通过一根15m高的排气筒（P1）引至楼顶高空排放。</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kern w:val="0"/>
              </w:rPr>
              <w:t>本项目主要废气来源、污染因子、处置方式和去向见表3-2。废气治理设施图片见图3-1。</w:t>
            </w:r>
          </w:p>
          <w:p>
            <w:pPr>
              <w:pStyle w:val="6"/>
              <w:rPr>
                <w:rFonts w:hint="default" w:ascii="Times New Roman" w:hAnsi="Times New Roman" w:cs="Times New Roman" w:eastAsiaTheme="minorEastAsia"/>
                <w:szCs w:val="28"/>
              </w:rPr>
            </w:pPr>
            <w:r>
              <w:rPr>
                <w:rFonts w:hint="default" w:ascii="Times New Roman" w:hAnsi="Times New Roman" w:cs="Times New Roman" w:eastAsiaTheme="minorEastAsia"/>
              </w:rPr>
              <w:t>表3-2    主要废气来源、污染因子、处置方式及排放去向</w:t>
            </w:r>
          </w:p>
          <w:tbl>
            <w:tblPr>
              <w:tblStyle w:val="21"/>
              <w:tblW w:w="4995" w:type="pct"/>
              <w:jc w:val="center"/>
              <w:tblBorders>
                <w:top w:val="single" w:color="auto" w:sz="8" w:space="0"/>
                <w:left w:val="single" w:color="auto" w:sz="8" w:space="0"/>
                <w:bottom w:val="single" w:color="auto" w:sz="4" w:space="0"/>
                <w:right w:val="single" w:color="auto" w:sz="8" w:space="0"/>
                <w:insideH w:val="single" w:color="auto" w:sz="8" w:space="0"/>
                <w:insideV w:val="single" w:color="auto" w:sz="4" w:space="0"/>
              </w:tblBorders>
              <w:tblLayout w:type="autofit"/>
              <w:tblCellMar>
                <w:top w:w="0" w:type="dxa"/>
                <w:left w:w="108" w:type="dxa"/>
                <w:bottom w:w="0" w:type="dxa"/>
                <w:right w:w="108" w:type="dxa"/>
              </w:tblCellMar>
            </w:tblPr>
            <w:tblGrid>
              <w:gridCol w:w="650"/>
              <w:gridCol w:w="779"/>
              <w:gridCol w:w="742"/>
              <w:gridCol w:w="1077"/>
              <w:gridCol w:w="1050"/>
              <w:gridCol w:w="1483"/>
              <w:gridCol w:w="900"/>
              <w:gridCol w:w="1095"/>
              <w:gridCol w:w="502"/>
            </w:tblGrid>
            <w:tr>
              <w:tblPrEx>
                <w:tblBorders>
                  <w:top w:val="single" w:color="auto" w:sz="8" w:space="0"/>
                  <w:left w:val="single" w:color="auto" w:sz="8" w:space="0"/>
                  <w:bottom w:val="single" w:color="auto" w:sz="4" w:space="0"/>
                  <w:right w:val="single" w:color="auto" w:sz="8" w:space="0"/>
                  <w:insideH w:val="single" w:color="auto" w:sz="8" w:space="0"/>
                  <w:insideV w:val="single" w:color="auto" w:sz="4" w:space="0"/>
                </w:tblBorders>
                <w:tblCellMar>
                  <w:top w:w="0" w:type="dxa"/>
                  <w:left w:w="108" w:type="dxa"/>
                  <w:bottom w:w="0" w:type="dxa"/>
                  <w:right w:w="108" w:type="dxa"/>
                </w:tblCellMar>
              </w:tblPrEx>
              <w:trPr>
                <w:cantSplit/>
                <w:trHeight w:val="340" w:hRule="atLeast"/>
                <w:jc w:val="center"/>
              </w:trPr>
              <w:tc>
                <w:tcPr>
                  <w:tcW w:w="393" w:type="pct"/>
                  <w:vMerge w:val="restar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废气名称</w:t>
                  </w:r>
                </w:p>
              </w:tc>
              <w:tc>
                <w:tcPr>
                  <w:tcW w:w="470"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来源</w:t>
                  </w:r>
                </w:p>
              </w:tc>
              <w:tc>
                <w:tcPr>
                  <w:tcW w:w="448"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污染物</w:t>
                  </w:r>
                </w:p>
              </w:tc>
              <w:tc>
                <w:tcPr>
                  <w:tcW w:w="650" w:type="pct"/>
                  <w:vMerge w:val="restar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排放形式</w:t>
                  </w:r>
                </w:p>
              </w:tc>
              <w:tc>
                <w:tcPr>
                  <w:tcW w:w="2072" w:type="pct"/>
                  <w:gridSpan w:val="3"/>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治理设施</w:t>
                  </w:r>
                </w:p>
              </w:tc>
              <w:tc>
                <w:tcPr>
                  <w:tcW w:w="661"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治理设施监测点设置或开孔情况</w:t>
                  </w:r>
                </w:p>
              </w:tc>
              <w:tc>
                <w:tcPr>
                  <w:tcW w:w="303"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排放去向</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4" w:space="0"/>
                </w:tblBorders>
                <w:tblCellMar>
                  <w:top w:w="0" w:type="dxa"/>
                  <w:left w:w="108" w:type="dxa"/>
                  <w:bottom w:w="0" w:type="dxa"/>
                  <w:right w:w="108" w:type="dxa"/>
                </w:tblCellMar>
              </w:tblPrEx>
              <w:trPr>
                <w:cantSplit/>
                <w:trHeight w:val="340" w:hRule="atLeast"/>
                <w:jc w:val="center"/>
              </w:trPr>
              <w:tc>
                <w:tcPr>
                  <w:tcW w:w="393" w:type="pct"/>
                  <w:vMerge w:val="continue"/>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p>
              </w:tc>
              <w:tc>
                <w:tcPr>
                  <w:tcW w:w="470"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48"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650" w:type="pct"/>
                  <w:vMerge w:val="continue"/>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p>
              </w:tc>
              <w:tc>
                <w:tcPr>
                  <w:tcW w:w="634"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环评设计</w:t>
                  </w:r>
                </w:p>
              </w:tc>
              <w:tc>
                <w:tcPr>
                  <w:tcW w:w="89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实际建设</w:t>
                  </w:r>
                </w:p>
              </w:tc>
              <w:tc>
                <w:tcPr>
                  <w:tcW w:w="542"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变动情况</w:t>
                  </w:r>
                </w:p>
              </w:tc>
              <w:tc>
                <w:tcPr>
                  <w:tcW w:w="661"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303"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4" w:space="0"/>
                </w:tblBorders>
                <w:tblCellMar>
                  <w:top w:w="0" w:type="dxa"/>
                  <w:left w:w="108" w:type="dxa"/>
                  <w:bottom w:w="0" w:type="dxa"/>
                  <w:right w:w="108" w:type="dxa"/>
                </w:tblCellMar>
              </w:tblPrEx>
              <w:trPr>
                <w:cantSplit/>
                <w:trHeight w:val="340" w:hRule="atLeast"/>
                <w:jc w:val="center"/>
              </w:trPr>
              <w:tc>
                <w:tcPr>
                  <w:tcW w:w="393" w:type="pc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打磨粉尘</w:t>
                  </w:r>
                </w:p>
              </w:tc>
              <w:tc>
                <w:tcPr>
                  <w:tcW w:w="470"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干磨机</w:t>
                  </w:r>
                </w:p>
              </w:tc>
              <w:tc>
                <w:tcPr>
                  <w:tcW w:w="44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颗粒物</w:t>
                  </w:r>
                </w:p>
              </w:tc>
              <w:tc>
                <w:tcPr>
                  <w:tcW w:w="650"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无组织排放</w:t>
                  </w:r>
                </w:p>
              </w:tc>
              <w:tc>
                <w:tcPr>
                  <w:tcW w:w="634" w:type="pct"/>
                  <w:tcBorders>
                    <w:tl2br w:val="nil"/>
                    <w:tr2bl w:val="nil"/>
                  </w:tcBorders>
                  <w:vAlign w:val="center"/>
                </w:tcPr>
                <w:p>
                  <w:pPr>
                    <w:pStyle w:val="43"/>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kern w:val="0"/>
                    </w:rPr>
                    <w:t>干磨机自带的除尘设备</w:t>
                  </w:r>
                </w:p>
              </w:tc>
              <w:tc>
                <w:tcPr>
                  <w:tcW w:w="895" w:type="pct"/>
                  <w:tcBorders>
                    <w:tl2br w:val="nil"/>
                    <w:tr2bl w:val="nil"/>
                  </w:tcBorders>
                  <w:vAlign w:val="center"/>
                </w:tcPr>
                <w:p>
                  <w:pPr>
                    <w:pStyle w:val="43"/>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kern w:val="0"/>
                    </w:rPr>
                    <w:t>干磨机自带的除尘设备</w:t>
                  </w:r>
                </w:p>
              </w:tc>
              <w:tc>
                <w:tcPr>
                  <w:tcW w:w="542" w:type="pct"/>
                  <w:tcBorders>
                    <w:tl2br w:val="nil"/>
                    <w:tr2bl w:val="nil"/>
                  </w:tcBorders>
                  <w:vAlign w:val="center"/>
                </w:tcPr>
                <w:p>
                  <w:pPr>
                    <w:pStyle w:val="43"/>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无变动</w:t>
                  </w:r>
                </w:p>
              </w:tc>
              <w:tc>
                <w:tcPr>
                  <w:tcW w:w="661" w:type="pct"/>
                  <w:tcBorders>
                    <w:tl2br w:val="nil"/>
                    <w:tr2bl w:val="nil"/>
                  </w:tcBorders>
                  <w:vAlign w:val="center"/>
                </w:tcPr>
                <w:p>
                  <w:pPr>
                    <w:pStyle w:val="43"/>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3"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大气</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4" w:space="0"/>
                </w:tblBorders>
                <w:tblCellMar>
                  <w:top w:w="0" w:type="dxa"/>
                  <w:left w:w="108" w:type="dxa"/>
                  <w:bottom w:w="0" w:type="dxa"/>
                  <w:right w:w="108" w:type="dxa"/>
                </w:tblCellMar>
              </w:tblPrEx>
              <w:trPr>
                <w:cantSplit/>
                <w:trHeight w:val="340" w:hRule="atLeast"/>
                <w:jc w:val="center"/>
              </w:trPr>
              <w:tc>
                <w:tcPr>
                  <w:tcW w:w="393" w:type="pct"/>
                  <w:tcBorders>
                    <w:tl2br w:val="nil"/>
                    <w:tr2bl w:val="nil"/>
                  </w:tcBorders>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烤漆房废气</w:t>
                  </w:r>
                </w:p>
              </w:tc>
              <w:tc>
                <w:tcPr>
                  <w:tcW w:w="470"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烤漆房</w:t>
                  </w:r>
                </w:p>
              </w:tc>
              <w:tc>
                <w:tcPr>
                  <w:tcW w:w="44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lang w:eastAsia="zh-CN"/>
                    </w:rPr>
                    <w:t>非甲烷总烃</w:t>
                  </w:r>
                  <w:r>
                    <w:rPr>
                      <w:rFonts w:hint="default" w:ascii="Times New Roman" w:hAnsi="Times New Roman" w:cs="Times New Roman" w:eastAsiaTheme="minorEastAsia"/>
                    </w:rPr>
                    <w:t>、颗粒物</w:t>
                  </w:r>
                </w:p>
              </w:tc>
              <w:tc>
                <w:tcPr>
                  <w:tcW w:w="650"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通过15m高P1排气筒排放</w:t>
                  </w:r>
                </w:p>
              </w:tc>
              <w:tc>
                <w:tcPr>
                  <w:tcW w:w="634" w:type="pct"/>
                  <w:tcBorders>
                    <w:tl2br w:val="nil"/>
                    <w:tr2bl w:val="nil"/>
                  </w:tcBorders>
                  <w:vAlign w:val="center"/>
                </w:tcPr>
                <w:p>
                  <w:pPr>
                    <w:pStyle w:val="43"/>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过滤棉+ 活性炭吸附处理</w:t>
                  </w:r>
                </w:p>
              </w:tc>
              <w:tc>
                <w:tcPr>
                  <w:tcW w:w="895" w:type="pct"/>
                  <w:tcBorders>
                    <w:tl2br w:val="nil"/>
                    <w:tr2bl w:val="nil"/>
                  </w:tcBorders>
                  <w:vAlign w:val="center"/>
                </w:tcPr>
                <w:p>
                  <w:pPr>
                    <w:pStyle w:val="43"/>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过滤棉+活性炭吸附处理</w:t>
                  </w:r>
                </w:p>
              </w:tc>
              <w:tc>
                <w:tcPr>
                  <w:tcW w:w="542" w:type="pct"/>
                  <w:tcBorders>
                    <w:tl2br w:val="nil"/>
                    <w:tr2bl w:val="nil"/>
                  </w:tcBorders>
                  <w:vAlign w:val="center"/>
                </w:tcPr>
                <w:p>
                  <w:pPr>
                    <w:pStyle w:val="43"/>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无变动</w:t>
                  </w:r>
                </w:p>
              </w:tc>
              <w:tc>
                <w:tcPr>
                  <w:tcW w:w="661" w:type="pct"/>
                  <w:tcBorders>
                    <w:tl2br w:val="nil"/>
                    <w:tr2bl w:val="nil"/>
                  </w:tcBorders>
                  <w:vAlign w:val="center"/>
                </w:tcPr>
                <w:p>
                  <w:pPr>
                    <w:pStyle w:val="43"/>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治理设施吸附装置进出口开孔</w:t>
                  </w:r>
                </w:p>
              </w:tc>
              <w:tc>
                <w:tcPr>
                  <w:tcW w:w="303"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大气</w:t>
                  </w:r>
                </w:p>
              </w:tc>
            </w:tr>
          </w:tbl>
          <w:p>
            <w:pPr>
              <w:ind w:firstLine="0" w:firstLineChars="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drawing>
                <wp:inline distT="0" distB="0" distL="114300" distR="114300">
                  <wp:extent cx="5266690" cy="2433320"/>
                  <wp:effectExtent l="0" t="0" r="10160" b="5080"/>
                  <wp:docPr id="4" name="图片 4" descr="6174bf79a41aa0741b7168b50645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174bf79a41aa0741b7168b50645662"/>
                          <pic:cNvPicPr>
                            <a:picLocks noChangeAspect="1"/>
                          </pic:cNvPicPr>
                        </pic:nvPicPr>
                        <pic:blipFill>
                          <a:blip r:embed="rId21"/>
                          <a:stretch>
                            <a:fillRect/>
                          </a:stretch>
                        </pic:blipFill>
                        <pic:spPr>
                          <a:xfrm>
                            <a:off x="0" y="0"/>
                            <a:ext cx="5266690" cy="2433320"/>
                          </a:xfrm>
                          <a:prstGeom prst="rect">
                            <a:avLst/>
                          </a:prstGeom>
                        </pic:spPr>
                      </pic:pic>
                    </a:graphicData>
                  </a:graphic>
                </wp:inline>
              </w:drawing>
            </w:r>
          </w:p>
          <w:p>
            <w:pPr>
              <w:ind w:firstLine="0" w:firstLineChars="0"/>
              <w:jc w:val="center"/>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drawing>
                <wp:inline distT="0" distB="0" distL="114300" distR="114300">
                  <wp:extent cx="2508885" cy="5431790"/>
                  <wp:effectExtent l="0" t="0" r="5715" b="16510"/>
                  <wp:docPr id="7" name="图片 7" descr="b39c1fdfc07197d91462fa3bbd0cb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b39c1fdfc07197d91462fa3bbd0cbdb"/>
                          <pic:cNvPicPr>
                            <a:picLocks noChangeAspect="1"/>
                          </pic:cNvPicPr>
                        </pic:nvPicPr>
                        <pic:blipFill>
                          <a:blip r:embed="rId22"/>
                          <a:stretch>
                            <a:fillRect/>
                          </a:stretch>
                        </pic:blipFill>
                        <pic:spPr>
                          <a:xfrm>
                            <a:off x="0" y="0"/>
                            <a:ext cx="2508885" cy="5431790"/>
                          </a:xfrm>
                          <a:prstGeom prst="rect">
                            <a:avLst/>
                          </a:prstGeom>
                        </pic:spPr>
                      </pic:pic>
                    </a:graphicData>
                  </a:graphic>
                </wp:inline>
              </w:drawing>
            </w:r>
          </w:p>
          <w:p>
            <w:pPr>
              <w:pStyle w:val="8"/>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图3-1</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废气治理设施图</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3</w:t>
            </w:r>
            <w:r>
              <w:rPr>
                <w:rFonts w:hint="default" w:ascii="Times New Roman" w:hAnsi="Times New Roman" w:cs="Times New Roman" w:eastAsiaTheme="minorEastAsia"/>
                <w:kern w:val="0"/>
                <w:szCs w:val="20"/>
              </w:rPr>
              <w:t>、噪声产生及防治措施</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本项目主要噪声污染源为打磨工位、螺杆式空压机、废气处理装置</w:t>
            </w:r>
            <w:r>
              <w:rPr>
                <w:rFonts w:hint="default" w:ascii="Times New Roman" w:hAnsi="Times New Roman" w:cs="Times New Roman" w:eastAsiaTheme="minorEastAsia"/>
              </w:rPr>
              <w:t>。</w:t>
            </w:r>
            <w:r>
              <w:rPr>
                <w:rFonts w:hint="default" w:ascii="Times New Roman" w:hAnsi="Times New Roman" w:cs="Times New Roman" w:eastAsiaTheme="minorEastAsia"/>
              </w:rPr>
              <w:t>设备</w:t>
            </w:r>
            <w:r>
              <w:rPr>
                <w:rFonts w:hint="default" w:ascii="Times New Roman" w:hAnsi="Times New Roman" w:cs="Times New Roman" w:eastAsiaTheme="minorEastAsia"/>
              </w:rPr>
              <w:t>在安装时自带减振底座</w:t>
            </w:r>
            <w:r>
              <w:rPr>
                <w:rFonts w:hint="default" w:ascii="Times New Roman" w:hAnsi="Times New Roman" w:cs="Times New Roman" w:eastAsiaTheme="minorEastAsia"/>
              </w:rPr>
              <w:t>，并通过厂房隔声、距离衰减等进行降噪。</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主要噪声源及防治措施见表3-3。</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表3-3    主要噪声源及防治措施</w:t>
            </w:r>
          </w:p>
          <w:tbl>
            <w:tblPr>
              <w:tblStyle w:val="21"/>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94"/>
              <w:gridCol w:w="1308"/>
              <w:gridCol w:w="1049"/>
              <w:gridCol w:w="3634"/>
              <w:gridCol w:w="9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噪声源</w:t>
                  </w:r>
                </w:p>
              </w:tc>
              <w:tc>
                <w:tcPr>
                  <w:tcW w:w="78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数量（台）</w:t>
                  </w:r>
                </w:p>
              </w:tc>
              <w:tc>
                <w:tcPr>
                  <w:tcW w:w="633"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位置</w:t>
                  </w:r>
                </w:p>
              </w:tc>
              <w:tc>
                <w:tcPr>
                  <w:tcW w:w="2193"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运行方式及治理措施</w:t>
                  </w:r>
                </w:p>
              </w:tc>
              <w:tc>
                <w:tcPr>
                  <w:tcW w:w="602"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运行规律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1"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打磨工位</w:t>
                  </w:r>
                </w:p>
              </w:tc>
              <w:tc>
                <w:tcPr>
                  <w:tcW w:w="78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w:t>
                  </w:r>
                </w:p>
              </w:tc>
              <w:tc>
                <w:tcPr>
                  <w:tcW w:w="633"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维修车间</w:t>
                  </w:r>
                </w:p>
              </w:tc>
              <w:tc>
                <w:tcPr>
                  <w:tcW w:w="2193" w:type="pct"/>
                  <w:vMerge w:val="restart"/>
                  <w:tcBorders>
                    <w:tl2br w:val="nil"/>
                    <w:tr2bl w:val="nil"/>
                  </w:tcBorders>
                  <w:vAlign w:val="center"/>
                </w:tcPr>
                <w:p>
                  <w:pPr>
                    <w:pStyle w:val="43"/>
                    <w:ind w:firstLine="0" w:firstLineChars="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厂房</w:t>
                  </w:r>
                  <w:r>
                    <w:rPr>
                      <w:rFonts w:hint="default" w:ascii="Times New Roman" w:hAnsi="Times New Roman" w:cs="Times New Roman" w:eastAsiaTheme="minorEastAsia"/>
                      <w:szCs w:val="21"/>
                    </w:rPr>
                    <w:t>隔声、减</w:t>
                  </w:r>
                  <w:r>
                    <w:rPr>
                      <w:rFonts w:hint="default" w:ascii="Times New Roman" w:hAnsi="Times New Roman" w:cs="Times New Roman" w:eastAsiaTheme="minorEastAsia"/>
                      <w:szCs w:val="21"/>
                    </w:rPr>
                    <w:t>振</w:t>
                  </w:r>
                  <w:r>
                    <w:rPr>
                      <w:rFonts w:hint="default" w:ascii="Times New Roman" w:hAnsi="Times New Roman" w:cs="Times New Roman" w:eastAsiaTheme="minorEastAsia"/>
                      <w:szCs w:val="21"/>
                    </w:rPr>
                    <w:t>、</w:t>
                  </w:r>
                  <w:r>
                    <w:rPr>
                      <w:rFonts w:hint="default" w:ascii="Times New Roman" w:hAnsi="Times New Roman" w:cs="Times New Roman" w:eastAsiaTheme="minorEastAsia"/>
                      <w:szCs w:val="21"/>
                    </w:rPr>
                    <w:t>距离衰减</w:t>
                  </w:r>
                </w:p>
              </w:tc>
              <w:tc>
                <w:tcPr>
                  <w:tcW w:w="602"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连续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1"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螺杆式空压机</w:t>
                  </w:r>
                </w:p>
              </w:tc>
              <w:tc>
                <w:tcPr>
                  <w:tcW w:w="78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33"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2193" w:type="pct"/>
                  <w:vMerge w:val="continue"/>
                  <w:tcBorders>
                    <w:tl2br w:val="nil"/>
                    <w:tr2bl w:val="nil"/>
                  </w:tcBorders>
                  <w:vAlign w:val="center"/>
                </w:tcPr>
                <w:p>
                  <w:pPr>
                    <w:pStyle w:val="43"/>
                    <w:ind w:firstLine="420"/>
                    <w:jc w:val="center"/>
                    <w:rPr>
                      <w:rFonts w:hint="default" w:ascii="Times New Roman" w:hAnsi="Times New Roman" w:cs="Times New Roman" w:eastAsiaTheme="minorEastAsia"/>
                      <w:szCs w:val="21"/>
                    </w:rPr>
                  </w:pPr>
                </w:p>
              </w:tc>
              <w:tc>
                <w:tcPr>
                  <w:tcW w:w="602"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1"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废气处理装置</w:t>
                  </w:r>
                </w:p>
              </w:tc>
              <w:tc>
                <w:tcPr>
                  <w:tcW w:w="789" w:type="pct"/>
                  <w:tcBorders>
                    <w:tl2br w:val="nil"/>
                    <w:tr2bl w:val="nil"/>
                  </w:tcBorders>
                  <w:vAlign w:val="center"/>
                </w:tcPr>
                <w:p>
                  <w:pPr>
                    <w:pStyle w:val="51"/>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w:t>
                  </w:r>
                </w:p>
              </w:tc>
              <w:tc>
                <w:tcPr>
                  <w:tcW w:w="633"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厂区内</w:t>
                  </w:r>
                </w:p>
              </w:tc>
              <w:tc>
                <w:tcPr>
                  <w:tcW w:w="2193" w:type="pct"/>
                  <w:tcBorders>
                    <w:tl2br w:val="nil"/>
                    <w:tr2bl w:val="nil"/>
                  </w:tcBorders>
                  <w:vAlign w:val="center"/>
                </w:tcPr>
                <w:p>
                  <w:pPr>
                    <w:pStyle w:val="43"/>
                    <w:ind w:firstLine="0" w:firstLineChars="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减</w:t>
                  </w:r>
                  <w:r>
                    <w:rPr>
                      <w:rFonts w:hint="default" w:ascii="Times New Roman" w:hAnsi="Times New Roman" w:cs="Times New Roman" w:eastAsiaTheme="minorEastAsia"/>
                      <w:szCs w:val="21"/>
                    </w:rPr>
                    <w:t>振</w:t>
                  </w:r>
                  <w:r>
                    <w:rPr>
                      <w:rFonts w:hint="default" w:ascii="Times New Roman" w:hAnsi="Times New Roman" w:cs="Times New Roman" w:eastAsiaTheme="minorEastAsia"/>
                      <w:szCs w:val="21"/>
                    </w:rPr>
                    <w:t>、</w:t>
                  </w:r>
                  <w:r>
                    <w:rPr>
                      <w:rFonts w:hint="default" w:ascii="Times New Roman" w:hAnsi="Times New Roman" w:cs="Times New Roman" w:eastAsiaTheme="minorEastAsia"/>
                      <w:szCs w:val="21"/>
                    </w:rPr>
                    <w:t>距离衰减</w:t>
                  </w:r>
                </w:p>
              </w:tc>
              <w:tc>
                <w:tcPr>
                  <w:tcW w:w="602" w:type="pct"/>
                  <w:vMerge w:val="continue"/>
                  <w:tcBorders>
                    <w:tl2br w:val="nil"/>
                    <w:tr2bl w:val="nil"/>
                  </w:tcBorders>
                  <w:vAlign w:val="center"/>
                </w:tcPr>
                <w:p>
                  <w:pPr>
                    <w:pStyle w:val="40"/>
                    <w:rPr>
                      <w:rFonts w:hint="default" w:ascii="Times New Roman" w:hAnsi="Times New Roman" w:cs="Times New Roman" w:eastAsiaTheme="minorEastAsia"/>
                    </w:rPr>
                  </w:pPr>
                </w:p>
              </w:tc>
            </w:tr>
          </w:tbl>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4</w:t>
            </w:r>
            <w:r>
              <w:rPr>
                <w:rFonts w:hint="default" w:ascii="Times New Roman" w:hAnsi="Times New Roman" w:cs="Times New Roman" w:eastAsiaTheme="minorEastAsia"/>
                <w:kern w:val="0"/>
                <w:szCs w:val="20"/>
              </w:rPr>
              <w:t>、固体废弃物产生及防治措施</w:t>
            </w:r>
          </w:p>
          <w:p>
            <w:pPr>
              <w:ind w:firstLine="480"/>
              <w:rPr>
                <w:rFonts w:hint="default" w:ascii="Times New Roman" w:hAnsi="Times New Roman" w:cs="Times New Roman" w:eastAsiaTheme="minorEastAsia"/>
                <w:color w:val="000000"/>
                <w:kern w:val="0"/>
                <w:szCs w:val="24"/>
                <w:lang w:bidi="ar"/>
              </w:rPr>
            </w:pPr>
            <w:r>
              <w:rPr>
                <w:rFonts w:hint="default" w:ascii="Times New Roman" w:hAnsi="Times New Roman" w:cs="Times New Roman" w:eastAsiaTheme="minorEastAsia"/>
                <w:color w:val="000000"/>
                <w:kern w:val="0"/>
                <w:szCs w:val="24"/>
                <w:lang w:bidi="ar"/>
              </w:rPr>
              <w:t>建设项目固体废物主要为废机油、含油废物、废机油桶、废滤芯、废电瓶（废铅蓄电池）</w:t>
            </w:r>
            <w:r>
              <w:rPr>
                <w:rFonts w:hint="default" w:ascii="Times New Roman" w:hAnsi="Times New Roman" w:cs="Times New Roman" w:eastAsiaTheme="minorEastAsia"/>
                <w:color w:val="000000"/>
                <w:kern w:val="0"/>
                <w:szCs w:val="24"/>
                <w:lang w:eastAsia="zh-CN" w:bidi="ar"/>
              </w:rPr>
              <w:t>、废镉镍电池</w:t>
            </w:r>
            <w:r>
              <w:rPr>
                <w:rFonts w:hint="default" w:ascii="Times New Roman" w:hAnsi="Times New Roman" w:cs="Times New Roman" w:eastAsiaTheme="minorEastAsia"/>
                <w:color w:val="000000"/>
                <w:kern w:val="0"/>
                <w:szCs w:val="24"/>
                <w:lang w:bidi="ar"/>
              </w:rPr>
              <w:t>、废油漆桶</w:t>
            </w:r>
            <w:r>
              <w:rPr>
                <w:rFonts w:hint="default" w:ascii="Times New Roman" w:hAnsi="Times New Roman" w:cs="Times New Roman" w:eastAsiaTheme="minorEastAsia"/>
                <w:color w:val="000000"/>
                <w:kern w:val="0"/>
                <w:szCs w:val="24"/>
                <w:lang w:eastAsia="zh-CN" w:bidi="ar"/>
              </w:rPr>
              <w:t>、废漆渣</w:t>
            </w:r>
            <w:r>
              <w:rPr>
                <w:rFonts w:hint="default" w:ascii="Times New Roman" w:hAnsi="Times New Roman" w:cs="Times New Roman" w:eastAsiaTheme="minorEastAsia"/>
                <w:color w:val="000000"/>
                <w:kern w:val="0"/>
                <w:szCs w:val="24"/>
                <w:lang w:bidi="ar"/>
              </w:rPr>
              <w:t>、废活性炭、废过滤棉</w:t>
            </w:r>
            <w:r>
              <w:rPr>
                <w:rFonts w:hint="default" w:ascii="Times New Roman" w:hAnsi="Times New Roman" w:cs="Times New Roman" w:eastAsiaTheme="minorEastAsia"/>
                <w:color w:val="000000"/>
                <w:kern w:val="0"/>
                <w:szCs w:val="24"/>
                <w:lang w:eastAsia="zh-CN" w:bidi="ar"/>
              </w:rPr>
              <w:t>、</w:t>
            </w:r>
            <w:r>
              <w:rPr>
                <w:rFonts w:hint="default" w:ascii="Times New Roman" w:hAnsi="Times New Roman" w:cs="Times New Roman" w:eastAsiaTheme="minorEastAsia"/>
                <w:lang w:eastAsia="zh-CN"/>
              </w:rPr>
              <w:t>废汽车尾气净化催化剂、废防冻液</w:t>
            </w:r>
            <w:r>
              <w:rPr>
                <w:rFonts w:hint="default" w:ascii="Times New Roman" w:hAnsi="Times New Roman" w:cs="Times New Roman" w:eastAsiaTheme="minorEastAsia"/>
                <w:color w:val="000000"/>
                <w:kern w:val="0"/>
                <w:szCs w:val="24"/>
                <w:lang w:bidi="ar"/>
              </w:rPr>
              <w:t>和生活垃圾以及废旧汽车零部件，其中生活垃圾和废旧汽车零部件为一般固废，其余为危险固废。生活垃圾委托环卫清运，废旧汽车零部件收集后外售，危险废物</w:t>
            </w:r>
            <w:r>
              <w:rPr>
                <w:rFonts w:hint="default" w:ascii="Times New Roman" w:hAnsi="Times New Roman" w:cs="Times New Roman" w:eastAsiaTheme="minorEastAsia"/>
                <w:color w:val="000000"/>
                <w:kern w:val="0"/>
                <w:szCs w:val="24"/>
                <w:lang w:bidi="ar"/>
              </w:rPr>
              <w:t>委托</w:t>
            </w:r>
            <w:r>
              <w:rPr>
                <w:rFonts w:hint="default" w:ascii="Times New Roman" w:hAnsi="Times New Roman" w:cs="Times New Roman" w:eastAsiaTheme="minorEastAsia"/>
                <w:color w:val="000000"/>
                <w:kern w:val="0"/>
                <w:szCs w:val="24"/>
                <w:lang w:bidi="ar"/>
              </w:rPr>
              <w:t>南京孝武润滑油添加剂经营部</w:t>
            </w:r>
            <w:r>
              <w:rPr>
                <w:rFonts w:hint="default" w:ascii="Times New Roman" w:hAnsi="Times New Roman" w:cs="Times New Roman" w:eastAsiaTheme="minorEastAsia"/>
                <w:color w:val="000000"/>
                <w:kern w:val="0"/>
                <w:szCs w:val="24"/>
                <w:lang w:bidi="ar"/>
              </w:rPr>
              <w:t>处置</w:t>
            </w:r>
            <w:r>
              <w:rPr>
                <w:rFonts w:hint="default" w:ascii="Times New Roman" w:hAnsi="Times New Roman" w:cs="Times New Roman" w:eastAsiaTheme="minorEastAsia"/>
                <w:color w:val="000000"/>
                <w:kern w:val="0"/>
                <w:szCs w:val="24"/>
                <w:lang w:bidi="ar"/>
              </w:rPr>
              <w:t>，具体见表 3-4。</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表3-4  固体废弃物产生及其处置</w:t>
            </w:r>
          </w:p>
          <w:tbl>
            <w:tblPr>
              <w:tblStyle w:val="21"/>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08"/>
              <w:gridCol w:w="727"/>
              <w:gridCol w:w="1142"/>
              <w:gridCol w:w="516"/>
              <w:gridCol w:w="666"/>
              <w:gridCol w:w="1023"/>
              <w:gridCol w:w="689"/>
              <w:gridCol w:w="908"/>
              <w:gridCol w:w="903"/>
              <w:gridCol w:w="9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8" w:hRule="atLeast"/>
              </w:trPr>
              <w:tc>
                <w:tcPr>
                  <w:tcW w:w="487"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废物来源</w:t>
                  </w:r>
                </w:p>
              </w:tc>
              <w:tc>
                <w:tcPr>
                  <w:tcW w:w="438"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废物名称</w:t>
                  </w:r>
                </w:p>
              </w:tc>
              <w:tc>
                <w:tcPr>
                  <w:tcW w:w="688"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属性（危险废物、一般废物或待鉴别）</w:t>
                  </w:r>
                </w:p>
              </w:tc>
              <w:tc>
                <w:tcPr>
                  <w:tcW w:w="311" w:type="pct"/>
                  <w:vMerge w:val="restar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形态</w:t>
                  </w:r>
                </w:p>
              </w:tc>
              <w:tc>
                <w:tcPr>
                  <w:tcW w:w="401"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废物类别</w:t>
                  </w:r>
                </w:p>
              </w:tc>
              <w:tc>
                <w:tcPr>
                  <w:tcW w:w="616"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废物代码</w:t>
                  </w:r>
                </w:p>
              </w:tc>
              <w:tc>
                <w:tcPr>
                  <w:tcW w:w="962" w:type="pct"/>
                  <w:gridSpan w:val="2"/>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环评设计</w:t>
                  </w:r>
                </w:p>
              </w:tc>
              <w:tc>
                <w:tcPr>
                  <w:tcW w:w="1093" w:type="pct"/>
                  <w:gridSpan w:val="2"/>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实际建设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8" w:hRule="atLeast"/>
              </w:trPr>
              <w:tc>
                <w:tcPr>
                  <w:tcW w:w="48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38"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688"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311"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01"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616"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产生量</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（t/a）</w:t>
                  </w:r>
                </w:p>
              </w:tc>
              <w:tc>
                <w:tcPr>
                  <w:tcW w:w="547"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处置措施</w:t>
                  </w: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产生量</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（t/a）</w:t>
                  </w:r>
                </w:p>
              </w:tc>
              <w:tc>
                <w:tcPr>
                  <w:tcW w:w="549"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处置措施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87" w:type="pct"/>
                  <w:vMerge w:val="restar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车辆维修</w:t>
                  </w:r>
                </w:p>
              </w:tc>
              <w:tc>
                <w:tcPr>
                  <w:tcW w:w="43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废机油</w:t>
                  </w:r>
                </w:p>
              </w:tc>
              <w:tc>
                <w:tcPr>
                  <w:tcW w:w="68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液</w:t>
                  </w:r>
                </w:p>
              </w:tc>
              <w:tc>
                <w:tcPr>
                  <w:tcW w:w="40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HW08</w:t>
                  </w:r>
                </w:p>
              </w:tc>
              <w:tc>
                <w:tcPr>
                  <w:tcW w:w="61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900-214-08</w:t>
                  </w:r>
                </w:p>
              </w:tc>
              <w:tc>
                <w:tcPr>
                  <w:tcW w:w="4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3</w:t>
                  </w:r>
                </w:p>
              </w:tc>
              <w:tc>
                <w:tcPr>
                  <w:tcW w:w="547" w:type="pct"/>
                  <w:vMerge w:val="restar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委托有资质单位回收处置</w:t>
                  </w: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1.5</w:t>
                  </w:r>
                </w:p>
              </w:tc>
              <w:tc>
                <w:tcPr>
                  <w:tcW w:w="549"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委托</w:t>
                  </w:r>
                  <w:r>
                    <w:rPr>
                      <w:rFonts w:hint="default" w:ascii="Times New Roman" w:hAnsi="Times New Roman" w:cs="Times New Roman" w:eastAsiaTheme="minorEastAsia"/>
                    </w:rPr>
                    <w:t>南京孝武润滑油添加剂经营部</w:t>
                  </w:r>
                  <w:r>
                    <w:rPr>
                      <w:rFonts w:hint="default" w:ascii="Times New Roman" w:hAnsi="Times New Roman" w:cs="Times New Roman" w:eastAsiaTheme="minorEastAsia"/>
                    </w:rPr>
                    <w:t>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48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3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含油废</w:t>
                  </w:r>
                </w:p>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物</w:t>
                  </w:r>
                  <w:r>
                    <w:rPr>
                      <w:rFonts w:hint="default" w:ascii="Times New Roman" w:hAnsi="Times New Roman" w:cs="Times New Roman" w:eastAsiaTheme="minorEastAsia"/>
                      <w:lang w:val="en-US" w:eastAsia="zh-CN"/>
                    </w:rPr>
                    <w:t>*</w:t>
                  </w:r>
                </w:p>
              </w:tc>
              <w:tc>
                <w:tcPr>
                  <w:tcW w:w="68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HW49</w:t>
                  </w:r>
                </w:p>
              </w:tc>
              <w:tc>
                <w:tcPr>
                  <w:tcW w:w="61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900-041-49</w:t>
                  </w:r>
                </w:p>
              </w:tc>
              <w:tc>
                <w:tcPr>
                  <w:tcW w:w="4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0.1</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0.4</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48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38"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废汽车尾气净化催化剂</w:t>
                  </w:r>
                </w:p>
              </w:tc>
              <w:tc>
                <w:tcPr>
                  <w:tcW w:w="688"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HW</w:t>
                  </w:r>
                  <w:r>
                    <w:rPr>
                      <w:rFonts w:hint="default" w:ascii="Times New Roman" w:hAnsi="Times New Roman" w:cs="Times New Roman" w:eastAsiaTheme="minorEastAsia"/>
                      <w:lang w:val="en-US" w:eastAsia="zh-CN"/>
                    </w:rPr>
                    <w:t>50</w:t>
                  </w:r>
                </w:p>
              </w:tc>
              <w:tc>
                <w:tcPr>
                  <w:tcW w:w="616"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900-04</w:t>
                  </w:r>
                  <w:r>
                    <w:rPr>
                      <w:rFonts w:hint="default" w:ascii="Times New Roman" w:hAnsi="Times New Roman" w:cs="Times New Roman" w:eastAsiaTheme="minorEastAsia"/>
                      <w:lang w:val="en-US" w:eastAsia="zh-CN"/>
                    </w:rPr>
                    <w:t>9</w:t>
                  </w:r>
                  <w:r>
                    <w:rPr>
                      <w:rFonts w:hint="default" w:ascii="Times New Roman" w:hAnsi="Times New Roman" w:cs="Times New Roman" w:eastAsiaTheme="minorEastAsia"/>
                    </w:rPr>
                    <w:t>-</w:t>
                  </w:r>
                  <w:r>
                    <w:rPr>
                      <w:rFonts w:hint="default" w:ascii="Times New Roman" w:hAnsi="Times New Roman" w:cs="Times New Roman" w:eastAsiaTheme="minorEastAsia"/>
                      <w:lang w:val="en-US" w:eastAsia="zh-CN"/>
                    </w:rPr>
                    <w:t>50</w:t>
                  </w:r>
                </w:p>
              </w:tc>
              <w:tc>
                <w:tcPr>
                  <w:tcW w:w="415"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lang w:val="en-US" w:eastAsia="zh-CN"/>
                    </w:rPr>
                    <w:t>0</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0.</w:t>
                  </w:r>
                  <w:r>
                    <w:rPr>
                      <w:rFonts w:hint="default" w:ascii="Times New Roman" w:hAnsi="Times New Roman" w:cs="Times New Roman" w:eastAsiaTheme="minorEastAsia"/>
                      <w:lang w:val="en-US" w:eastAsia="zh-CN"/>
                    </w:rPr>
                    <w:t>005</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48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38"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防冻液</w:t>
                  </w:r>
                </w:p>
              </w:tc>
              <w:tc>
                <w:tcPr>
                  <w:tcW w:w="688"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HW</w:t>
                  </w:r>
                  <w:r>
                    <w:rPr>
                      <w:rFonts w:hint="default" w:ascii="Times New Roman" w:hAnsi="Times New Roman" w:cs="Times New Roman" w:eastAsiaTheme="minorEastAsia"/>
                      <w:lang w:val="en-US" w:eastAsia="zh-CN"/>
                    </w:rPr>
                    <w:t>09</w:t>
                  </w:r>
                </w:p>
              </w:tc>
              <w:tc>
                <w:tcPr>
                  <w:tcW w:w="616"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900-0</w:t>
                  </w:r>
                  <w:r>
                    <w:rPr>
                      <w:rFonts w:hint="default" w:ascii="Times New Roman" w:hAnsi="Times New Roman" w:cs="Times New Roman" w:eastAsiaTheme="minorEastAsia"/>
                      <w:lang w:val="en-US" w:eastAsia="zh-CN"/>
                    </w:rPr>
                    <w:t>07</w:t>
                  </w:r>
                  <w:r>
                    <w:rPr>
                      <w:rFonts w:hint="default" w:ascii="Times New Roman" w:hAnsi="Times New Roman" w:cs="Times New Roman" w:eastAsiaTheme="minorEastAsia"/>
                    </w:rPr>
                    <w:t>-</w:t>
                  </w:r>
                  <w:r>
                    <w:rPr>
                      <w:rFonts w:hint="default" w:ascii="Times New Roman" w:hAnsi="Times New Roman" w:cs="Times New Roman" w:eastAsiaTheme="minorEastAsia"/>
                      <w:lang w:val="en-US" w:eastAsia="zh-CN"/>
                    </w:rPr>
                    <w:t>09</w:t>
                  </w:r>
                </w:p>
              </w:tc>
              <w:tc>
                <w:tcPr>
                  <w:tcW w:w="415"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lang w:val="en-US" w:eastAsia="zh-CN"/>
                    </w:rPr>
                    <w:t>0</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0.</w:t>
                  </w:r>
                  <w:r>
                    <w:rPr>
                      <w:rFonts w:hint="default" w:ascii="Times New Roman" w:hAnsi="Times New Roman" w:cs="Times New Roman" w:eastAsiaTheme="minorEastAsia"/>
                      <w:lang w:val="en-US" w:eastAsia="zh-CN"/>
                    </w:rPr>
                    <w:t>05</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487"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机油存储</w:t>
                  </w:r>
                </w:p>
              </w:tc>
              <w:tc>
                <w:tcPr>
                  <w:tcW w:w="43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废机油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桶</w:t>
                  </w:r>
                </w:p>
              </w:tc>
              <w:tc>
                <w:tcPr>
                  <w:tcW w:w="68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HW49</w:t>
                  </w:r>
                </w:p>
              </w:tc>
              <w:tc>
                <w:tcPr>
                  <w:tcW w:w="61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900-041-49</w:t>
                  </w:r>
                </w:p>
              </w:tc>
              <w:tc>
                <w:tcPr>
                  <w:tcW w:w="4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0.1</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0.1</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87"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滤芯更换</w:t>
                  </w:r>
                </w:p>
              </w:tc>
              <w:tc>
                <w:tcPr>
                  <w:tcW w:w="43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废滤芯</w:t>
                  </w:r>
                </w:p>
              </w:tc>
              <w:tc>
                <w:tcPr>
                  <w:tcW w:w="68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HW49</w:t>
                  </w:r>
                </w:p>
              </w:tc>
              <w:tc>
                <w:tcPr>
                  <w:tcW w:w="61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900-041-49</w:t>
                  </w:r>
                </w:p>
              </w:tc>
              <w:tc>
                <w:tcPr>
                  <w:tcW w:w="4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0.35</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0.35</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87"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电瓶更换</w:t>
                  </w:r>
                </w:p>
              </w:tc>
              <w:tc>
                <w:tcPr>
                  <w:tcW w:w="438"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废铅酸电池（</w:t>
                  </w:r>
                  <w:r>
                    <w:rPr>
                      <w:rFonts w:hint="default" w:ascii="Times New Roman" w:hAnsi="Times New Roman" w:cs="Times New Roman" w:eastAsiaTheme="minorEastAsia"/>
                    </w:rPr>
                    <w:t>废电瓶</w:t>
                  </w:r>
                  <w:r>
                    <w:rPr>
                      <w:rFonts w:hint="default" w:ascii="Times New Roman" w:hAnsi="Times New Roman" w:cs="Times New Roman" w:eastAsiaTheme="minorEastAsia"/>
                      <w:lang w:eastAsia="zh-CN"/>
                    </w:rPr>
                    <w:t>）</w:t>
                  </w:r>
                </w:p>
              </w:tc>
              <w:tc>
                <w:tcPr>
                  <w:tcW w:w="68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HW</w:t>
                  </w:r>
                  <w:r>
                    <w:rPr>
                      <w:rFonts w:hint="default" w:ascii="Times New Roman" w:hAnsi="Times New Roman" w:cs="Times New Roman" w:eastAsiaTheme="minorEastAsia"/>
                      <w:lang w:val="en-US" w:eastAsia="zh-CN"/>
                    </w:rPr>
                    <w:t>31</w:t>
                  </w:r>
                </w:p>
              </w:tc>
              <w:tc>
                <w:tcPr>
                  <w:tcW w:w="61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900-0</w:t>
                  </w:r>
                  <w:r>
                    <w:rPr>
                      <w:rFonts w:hint="default" w:ascii="Times New Roman" w:hAnsi="Times New Roman" w:cs="Times New Roman" w:eastAsiaTheme="minorEastAsia"/>
                    </w:rPr>
                    <w:t>52</w:t>
                  </w:r>
                  <w:r>
                    <w:rPr>
                      <w:rFonts w:hint="default" w:ascii="Times New Roman" w:hAnsi="Times New Roman" w:cs="Times New Roman" w:eastAsiaTheme="minorEastAsia"/>
                    </w:rPr>
                    <w:t>-</w:t>
                  </w:r>
                  <w:r>
                    <w:rPr>
                      <w:rFonts w:hint="default" w:ascii="Times New Roman" w:hAnsi="Times New Roman" w:cs="Times New Roman" w:eastAsiaTheme="minorEastAsia"/>
                    </w:rPr>
                    <w:t>31</w:t>
                  </w:r>
                </w:p>
              </w:tc>
              <w:tc>
                <w:tcPr>
                  <w:tcW w:w="4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1.8</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8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38"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废镉镍电池</w:t>
                  </w:r>
                </w:p>
              </w:tc>
              <w:tc>
                <w:tcPr>
                  <w:tcW w:w="688"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HW49</w:t>
                  </w:r>
                </w:p>
              </w:tc>
              <w:tc>
                <w:tcPr>
                  <w:tcW w:w="616"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rPr>
                    <w:t>900-0</w:t>
                  </w:r>
                  <w:r>
                    <w:rPr>
                      <w:rFonts w:hint="default" w:ascii="Times New Roman" w:hAnsi="Times New Roman" w:cs="Times New Roman" w:eastAsiaTheme="minorEastAsia"/>
                      <w:lang w:val="en-US" w:eastAsia="zh-CN"/>
                    </w:rPr>
                    <w:t>44</w:t>
                  </w:r>
                  <w:r>
                    <w:rPr>
                      <w:rFonts w:hint="default" w:ascii="Times New Roman" w:hAnsi="Times New Roman" w:cs="Times New Roman" w:eastAsiaTheme="minorEastAsia"/>
                    </w:rPr>
                    <w:t>-</w:t>
                  </w:r>
                  <w:r>
                    <w:rPr>
                      <w:rFonts w:hint="default" w:ascii="Times New Roman" w:hAnsi="Times New Roman" w:cs="Times New Roman" w:eastAsiaTheme="minorEastAsia"/>
                      <w:lang w:val="en-US" w:eastAsia="zh-CN"/>
                    </w:rPr>
                    <w:t>49</w:t>
                  </w:r>
                </w:p>
              </w:tc>
              <w:tc>
                <w:tcPr>
                  <w:tcW w:w="415" w:type="pct"/>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lang w:val="en-US" w:eastAsia="zh-CN"/>
                    </w:rPr>
                    <w:t>0</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snapToGrid w:val="0"/>
                      <w:sz w:val="21"/>
                      <w:szCs w:val="21"/>
                      <w:lang w:val="en-US" w:eastAsia="zh-CN" w:bidi="ar-S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lang w:val="en-US" w:eastAsia="zh-CN"/>
                    </w:rPr>
                    <w:t>0.8</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487"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lang w:eastAsia="zh-CN"/>
                    </w:rPr>
                    <w:t>喷漆</w:t>
                  </w:r>
                </w:p>
              </w:tc>
              <w:tc>
                <w:tcPr>
                  <w:tcW w:w="43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废油漆</w:t>
                  </w:r>
                </w:p>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rPr>
                    <w:t>桶</w:t>
                  </w:r>
                </w:p>
              </w:tc>
              <w:tc>
                <w:tcPr>
                  <w:tcW w:w="68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HW49</w:t>
                  </w:r>
                </w:p>
              </w:tc>
              <w:tc>
                <w:tcPr>
                  <w:tcW w:w="61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900-041-49</w:t>
                  </w:r>
                </w:p>
              </w:tc>
              <w:tc>
                <w:tcPr>
                  <w:tcW w:w="4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0.05</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0.05</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487" w:type="pct"/>
                  <w:vMerge w:val="continue"/>
                  <w:tcBorders>
                    <w:tl2br w:val="nil"/>
                    <w:tr2bl w:val="nil"/>
                  </w:tcBorders>
                  <w:vAlign w:val="center"/>
                </w:tcPr>
                <w:p>
                  <w:pPr>
                    <w:pStyle w:val="40"/>
                    <w:rPr>
                      <w:rFonts w:hint="default" w:ascii="Times New Roman" w:hAnsi="Times New Roman" w:cs="Times New Roman" w:eastAsiaTheme="minorEastAsia"/>
                      <w:lang w:eastAsia="zh-CN"/>
                    </w:rPr>
                  </w:pPr>
                </w:p>
              </w:tc>
              <w:tc>
                <w:tcPr>
                  <w:tcW w:w="438"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废漆渣</w:t>
                  </w:r>
                </w:p>
              </w:tc>
              <w:tc>
                <w:tcPr>
                  <w:tcW w:w="688"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固</w:t>
                  </w:r>
                </w:p>
              </w:tc>
              <w:tc>
                <w:tcPr>
                  <w:tcW w:w="401"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HW12</w:t>
                  </w:r>
                </w:p>
              </w:tc>
              <w:tc>
                <w:tcPr>
                  <w:tcW w:w="616"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900-252-12</w:t>
                  </w:r>
                </w:p>
              </w:tc>
              <w:tc>
                <w:tcPr>
                  <w:tcW w:w="415"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0</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0.005</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487"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废气处理</w:t>
                  </w:r>
                </w:p>
              </w:tc>
              <w:tc>
                <w:tcPr>
                  <w:tcW w:w="438"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废活性</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炭</w:t>
                  </w:r>
                </w:p>
              </w:tc>
              <w:tc>
                <w:tcPr>
                  <w:tcW w:w="688"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危险废物</w:t>
                  </w:r>
                </w:p>
              </w:tc>
              <w:tc>
                <w:tcPr>
                  <w:tcW w:w="311"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w:t>
                  </w:r>
                </w:p>
              </w:tc>
              <w:tc>
                <w:tcPr>
                  <w:tcW w:w="401"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HW49</w:t>
                  </w:r>
                </w:p>
              </w:tc>
              <w:tc>
                <w:tcPr>
                  <w:tcW w:w="616"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900-0</w:t>
                  </w:r>
                  <w:r>
                    <w:rPr>
                      <w:rFonts w:hint="default" w:ascii="Times New Roman" w:hAnsi="Times New Roman" w:cs="Times New Roman" w:eastAsiaTheme="minorEastAsia"/>
                    </w:rPr>
                    <w:t>39</w:t>
                  </w:r>
                  <w:r>
                    <w:rPr>
                      <w:rFonts w:hint="default" w:ascii="Times New Roman" w:hAnsi="Times New Roman" w:cs="Times New Roman" w:eastAsiaTheme="minorEastAsia"/>
                    </w:rPr>
                    <w:t>-49</w:t>
                  </w:r>
                </w:p>
              </w:tc>
              <w:tc>
                <w:tcPr>
                  <w:tcW w:w="415"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0.054</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0.17</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48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3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废过滤</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棉</w:t>
                  </w:r>
                </w:p>
              </w:tc>
              <w:tc>
                <w:tcPr>
                  <w:tcW w:w="68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危险废物</w:t>
                  </w:r>
                </w:p>
              </w:tc>
              <w:tc>
                <w:tcPr>
                  <w:tcW w:w="31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HW49</w:t>
                  </w:r>
                </w:p>
              </w:tc>
              <w:tc>
                <w:tcPr>
                  <w:tcW w:w="61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900-041-49</w:t>
                  </w:r>
                </w:p>
              </w:tc>
              <w:tc>
                <w:tcPr>
                  <w:tcW w:w="4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0.05</w:t>
                  </w:r>
                </w:p>
              </w:tc>
              <w:tc>
                <w:tcPr>
                  <w:tcW w:w="547"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0.05</w:t>
                  </w:r>
                </w:p>
              </w:tc>
              <w:tc>
                <w:tcPr>
                  <w:tcW w:w="549"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487"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车辆维修</w:t>
                  </w:r>
                </w:p>
              </w:tc>
              <w:tc>
                <w:tcPr>
                  <w:tcW w:w="43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废旧汽</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车零部件</w:t>
                  </w:r>
                </w:p>
              </w:tc>
              <w:tc>
                <w:tcPr>
                  <w:tcW w:w="688"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一般工业固废</w:t>
                  </w:r>
                </w:p>
              </w:tc>
              <w:tc>
                <w:tcPr>
                  <w:tcW w:w="311"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99</w:t>
                  </w:r>
                </w:p>
              </w:tc>
              <w:tc>
                <w:tcPr>
                  <w:tcW w:w="616"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15"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1.5</w:t>
                  </w:r>
                </w:p>
              </w:tc>
              <w:tc>
                <w:tcPr>
                  <w:tcW w:w="547"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收集后外售</w:t>
                  </w: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1.5</w:t>
                  </w:r>
                </w:p>
              </w:tc>
              <w:tc>
                <w:tcPr>
                  <w:tcW w:w="549"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收集后外售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487"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员工</w:t>
                  </w:r>
                </w:p>
              </w:tc>
              <w:tc>
                <w:tcPr>
                  <w:tcW w:w="43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生活垃</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圾</w:t>
                  </w:r>
                </w:p>
              </w:tc>
              <w:tc>
                <w:tcPr>
                  <w:tcW w:w="68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一般废物</w:t>
                  </w:r>
                </w:p>
              </w:tc>
              <w:tc>
                <w:tcPr>
                  <w:tcW w:w="31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w:t>
                  </w:r>
                </w:p>
              </w:tc>
              <w:tc>
                <w:tcPr>
                  <w:tcW w:w="40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99</w:t>
                  </w:r>
                </w:p>
              </w:tc>
              <w:tc>
                <w:tcPr>
                  <w:tcW w:w="61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1.8</w:t>
                  </w:r>
                </w:p>
              </w:tc>
              <w:tc>
                <w:tcPr>
                  <w:tcW w:w="547"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环卫部门清运</w:t>
                  </w:r>
                </w:p>
              </w:tc>
              <w:tc>
                <w:tcPr>
                  <w:tcW w:w="544" w:type="pct"/>
                  <w:tcBorders>
                    <w:tl2br w:val="nil"/>
                    <w:tr2bl w:val="nil"/>
                  </w:tcBorders>
                  <w:shd w:val="clear" w:color="auto" w:fill="auto"/>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1.8</w:t>
                  </w:r>
                </w:p>
              </w:tc>
              <w:tc>
                <w:tcPr>
                  <w:tcW w:w="54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环卫部门清运</w:t>
                  </w:r>
                </w:p>
              </w:tc>
            </w:tr>
          </w:tbl>
          <w:p>
            <w:pPr>
              <w:pStyle w:val="6"/>
              <w:spacing w:line="440" w:lineRule="exact"/>
              <w:ind w:firstLine="480" w:firstLineChars="200"/>
              <w:jc w:val="left"/>
              <w:rPr>
                <w:rFonts w:hint="default" w:ascii="Times New Roman" w:hAnsi="Times New Roman" w:cs="Times New Roman" w:eastAsiaTheme="minorEastAsia"/>
                <w:b w:val="0"/>
                <w:snapToGrid/>
                <w:color w:val="000000"/>
                <w:szCs w:val="24"/>
                <w:lang w:bidi="ar"/>
              </w:rPr>
            </w:pPr>
            <w:r>
              <w:rPr>
                <w:rFonts w:hint="default" w:ascii="Times New Roman" w:hAnsi="Times New Roman" w:cs="Times New Roman" w:eastAsiaTheme="minorEastAsia"/>
                <w:b w:val="0"/>
                <w:snapToGrid/>
                <w:color w:val="000000"/>
                <w:szCs w:val="24"/>
                <w:lang w:bidi="ar"/>
              </w:rPr>
              <w:t>厂区危废暂存间10m</w:t>
            </w:r>
            <w:r>
              <w:rPr>
                <w:rFonts w:hint="default" w:ascii="Times New Roman" w:hAnsi="Times New Roman" w:cs="Times New Roman" w:eastAsiaTheme="minorEastAsia"/>
                <w:b w:val="0"/>
                <w:snapToGrid/>
                <w:color w:val="000000"/>
                <w:szCs w:val="24"/>
                <w:vertAlign w:val="superscript"/>
                <w:lang w:bidi="ar"/>
              </w:rPr>
              <w:t>2</w:t>
            </w:r>
            <w:r>
              <w:rPr>
                <w:rFonts w:hint="default" w:ascii="Times New Roman" w:hAnsi="Times New Roman" w:cs="Times New Roman" w:eastAsiaTheme="minorEastAsia"/>
                <w:b w:val="0"/>
                <w:snapToGrid/>
                <w:color w:val="000000"/>
                <w:szCs w:val="24"/>
                <w:lang w:bidi="ar"/>
              </w:rPr>
              <w:t>，位于厂区东南角，用于暂存全厂危废。危废库地面铺设瓷砖和铝板进行防腐防渗，危废暂存间内由专人看管并设有台账。危废库与苏环办[2019]327号文有关要求相符性分析见表3-5，危废库图片见图3-2。</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表3-5 苏环办[2019]327号文有关要求相符性分析表</w:t>
            </w:r>
          </w:p>
          <w:tbl>
            <w:tblPr>
              <w:tblStyle w:val="2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3119"/>
              <w:gridCol w:w="607"/>
              <w:gridCol w:w="2663"/>
              <w:gridCol w:w="873"/>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52" w:type="dxa"/>
                  <w:vAlign w:val="center"/>
                </w:tcPr>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类别</w:t>
                  </w:r>
                </w:p>
              </w:tc>
              <w:tc>
                <w:tcPr>
                  <w:tcW w:w="3826" w:type="dxa"/>
                  <w:gridSpan w:val="2"/>
                  <w:vAlign w:val="center"/>
                </w:tcPr>
                <w:p>
                  <w:pPr>
                    <w:pStyle w:val="8"/>
                    <w:spacing w:after="0"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标准规范要求</w:t>
                  </w:r>
                </w:p>
              </w:tc>
              <w:tc>
                <w:tcPr>
                  <w:tcW w:w="2645" w:type="dxa"/>
                  <w:vAlign w:val="center"/>
                </w:tcPr>
                <w:p>
                  <w:pPr>
                    <w:pStyle w:val="8"/>
                    <w:spacing w:after="0"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实际建设管理情况</w:t>
                  </w:r>
                </w:p>
              </w:tc>
              <w:tc>
                <w:tcPr>
                  <w:tcW w:w="865" w:type="dxa"/>
                  <w:vAlign w:val="center"/>
                </w:tcPr>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52" w:type="dxa"/>
                  <w:vAlign w:val="center"/>
                </w:tcPr>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三、加强危险废物申报管理</w:t>
                  </w:r>
                </w:p>
              </w:tc>
              <w:tc>
                <w:tcPr>
                  <w:tcW w:w="3826" w:type="dxa"/>
                  <w:gridSpan w:val="2"/>
                  <w:vAlign w:val="center"/>
                </w:tcPr>
                <w:p>
                  <w:pPr>
                    <w:pStyle w:val="8"/>
                    <w:spacing w:after="0" w:line="240" w:lineRule="auto"/>
                    <w:ind w:firstLine="420"/>
                    <w:rPr>
                      <w:rFonts w:hint="default" w:ascii="Times New Roman" w:hAnsi="Times New Roman" w:cs="Times New Roman" w:eastAsiaTheme="minorEastAsia"/>
                      <w:sz w:val="21"/>
                    </w:rPr>
                  </w:pPr>
                  <w:r>
                    <w:rPr>
                      <w:rFonts w:hint="default" w:ascii="Times New Roman" w:hAnsi="Times New Roman" w:cs="Times New Roman" w:eastAsiaTheme="minorEastAsia"/>
                      <w:sz w:val="21"/>
                    </w:rPr>
                    <w:t>（</w:t>
                  </w:r>
                  <w:r>
                    <w:rPr>
                      <w:rFonts w:hint="default" w:ascii="Times New Roman" w:hAnsi="Times New Roman" w:cs="Times New Roman" w:eastAsiaTheme="minorEastAsia"/>
                      <w:sz w:val="21"/>
                    </w:rPr>
                    <w:t>五</w:t>
                  </w:r>
                  <w:r>
                    <w:rPr>
                      <w:rFonts w:hint="default" w:ascii="Times New Roman" w:hAnsi="Times New Roman" w:cs="Times New Roman" w:eastAsiaTheme="minorEastAsia"/>
                      <w:sz w:val="21"/>
                    </w:rPr>
                    <w:t>）</w:t>
                  </w:r>
                  <w:r>
                    <w:rPr>
                      <w:rFonts w:hint="default" w:ascii="Times New Roman" w:hAnsi="Times New Roman" w:cs="Times New Roman" w:eastAsiaTheme="minorEastAsia"/>
                      <w:sz w:val="21"/>
                    </w:rPr>
                    <w:t>强化危险废物中报登记</w:t>
                  </w:r>
                </w:p>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 xml:space="preserve">   </w:t>
                  </w:r>
                  <w:r>
                    <w:rPr>
                      <w:rFonts w:hint="default" w:ascii="Times New Roman" w:hAnsi="Times New Roman" w:cs="Times New Roman" w:eastAsiaTheme="minorEastAsia"/>
                      <w:sz w:val="21"/>
                    </w:rPr>
                    <w:t>危险物产生单位应按规定中危险废物产生、贮存、转移、利用处置信息，制定危险废物年度管理计划，并在“江苏省危险废物动态管理信息系统”中备案，危险废物产生企业应结合自身实际，建立危险废物台账，如实记载危险废物的种类、数量、性质、产生环节、流向、贮存、利用处置等信息，并在“江苏省急险废物动态管理信息系统”中进行如实规范申报，申报数据应与台帐、管理计划数据相一致。</w:t>
                  </w:r>
                </w:p>
                <w:p>
                  <w:pPr>
                    <w:pStyle w:val="8"/>
                    <w:spacing w:after="0" w:line="240" w:lineRule="auto"/>
                    <w:ind w:firstLine="420"/>
                    <w:rPr>
                      <w:rFonts w:hint="default" w:ascii="Times New Roman" w:hAnsi="Times New Roman" w:cs="Times New Roman" w:eastAsiaTheme="minorEastAsia"/>
                      <w:sz w:val="21"/>
                    </w:rPr>
                  </w:pPr>
                  <w:r>
                    <w:rPr>
                      <w:rFonts w:hint="default" w:ascii="Times New Roman" w:hAnsi="Times New Roman" w:cs="Times New Roman" w:eastAsiaTheme="minorEastAsia"/>
                      <w:sz w:val="21"/>
                    </w:rPr>
                    <w:t>（六）</w:t>
                  </w:r>
                  <w:r>
                    <w:rPr>
                      <w:rFonts w:hint="default" w:ascii="Times New Roman" w:hAnsi="Times New Roman" w:cs="Times New Roman" w:eastAsiaTheme="minorEastAsia"/>
                      <w:sz w:val="21"/>
                    </w:rPr>
                    <w:t>落实信息公开制度</w:t>
                  </w:r>
                </w:p>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 xml:space="preserve">    </w:t>
                  </w:r>
                  <w:r>
                    <w:rPr>
                      <w:rFonts w:hint="default" w:ascii="Times New Roman" w:hAnsi="Times New Roman" w:cs="Times New Roman" w:eastAsiaTheme="minorEastAsia"/>
                      <w:sz w:val="21"/>
                    </w:rPr>
                    <w:t>加大企业危险废物信息公开力度，纳入重点排污单位的涉危企业应每年定期向社会发布企业年度环境报告。各地生态环境都门应督促危险废物产生单位和经营单位按照附件1要求在厂区门口显著位置设置危险废物信息公开栏，主动公开危险废物产生、利用处置等情况；企业有官方网站的，在官网上同时公开相关信息。</w:t>
                  </w:r>
                </w:p>
              </w:tc>
              <w:tc>
                <w:tcPr>
                  <w:tcW w:w="2645" w:type="dxa"/>
                  <w:vAlign w:val="center"/>
                </w:tcPr>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 xml:space="preserve">    </w:t>
                  </w:r>
                  <w:r>
                    <w:rPr>
                      <w:rFonts w:hint="default" w:ascii="Times New Roman" w:hAnsi="Times New Roman" w:cs="Times New Roman" w:eastAsiaTheme="minorEastAsia"/>
                      <w:sz w:val="21"/>
                    </w:rPr>
                    <w:t>建设单位已按规定中报危险废物产生，贮存、转移、利用处置等信息，制定危险废物年度管理计划，并在“江苏省危险废物动态管理信息系统”中备案。</w:t>
                  </w:r>
                </w:p>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 xml:space="preserve">    </w:t>
                  </w:r>
                  <w:r>
                    <w:rPr>
                      <w:rFonts w:hint="default" w:ascii="Times New Roman" w:hAnsi="Times New Roman" w:cs="Times New Roman" w:eastAsiaTheme="minorEastAsia"/>
                      <w:sz w:val="21"/>
                    </w:rPr>
                    <w:t>建设单位已建立危废台账，记载危险废物的种类、数量、性质、产生环节、流向、贮存、利用处置等信息，并在“江苏省危险废物动态管理信息系统”中进行申报。</w:t>
                  </w:r>
                </w:p>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 xml:space="preserve">    </w:t>
                  </w:r>
                  <w:r>
                    <w:rPr>
                      <w:rFonts w:hint="default" w:ascii="Times New Roman" w:hAnsi="Times New Roman" w:cs="Times New Roman" w:eastAsiaTheme="minorEastAsia"/>
                      <w:sz w:val="21"/>
                    </w:rPr>
                    <w:t>建设单位已在厂区门口显著位置设置危险废物信息公开栏，主动公开危险物产生，利用处置等情况。</w:t>
                  </w:r>
                </w:p>
                <w:p>
                  <w:pPr>
                    <w:pStyle w:val="8"/>
                    <w:spacing w:after="0" w:line="240" w:lineRule="auto"/>
                    <w:ind w:firstLine="0" w:firstLineChars="0"/>
                    <w:rPr>
                      <w:rFonts w:hint="default" w:ascii="Times New Roman" w:hAnsi="Times New Roman" w:cs="Times New Roman" w:eastAsiaTheme="minorEastAsia"/>
                      <w:sz w:val="21"/>
                    </w:rPr>
                  </w:pPr>
                </w:p>
              </w:tc>
              <w:tc>
                <w:tcPr>
                  <w:tcW w:w="865" w:type="dxa"/>
                  <w:vAlign w:val="center"/>
                </w:tcPr>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52" w:type="dxa"/>
                  <w:vAlign w:val="center"/>
                </w:tcPr>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四、规范危险废物收集贮存</w:t>
                  </w:r>
                </w:p>
              </w:tc>
              <w:tc>
                <w:tcPr>
                  <w:tcW w:w="3826" w:type="dxa"/>
                  <w:gridSpan w:val="2"/>
                  <w:vAlign w:val="center"/>
                </w:tcPr>
                <w:p>
                  <w:pPr>
                    <w:pStyle w:val="8"/>
                    <w:spacing w:after="0" w:line="240" w:lineRule="auto"/>
                    <w:ind w:firstLine="420"/>
                    <w:rPr>
                      <w:rFonts w:hint="default" w:ascii="Times New Roman" w:hAnsi="Times New Roman" w:cs="Times New Roman" w:eastAsiaTheme="minorEastAsia"/>
                      <w:sz w:val="21"/>
                    </w:rPr>
                  </w:pPr>
                  <w:r>
                    <w:rPr>
                      <w:rFonts w:hint="default" w:ascii="Times New Roman" w:hAnsi="Times New Roman" w:cs="Times New Roman" w:eastAsiaTheme="minorEastAsia"/>
                      <w:sz w:val="21"/>
                    </w:rPr>
                    <w:t>（</w:t>
                  </w:r>
                  <w:r>
                    <w:rPr>
                      <w:rFonts w:hint="default" w:ascii="Times New Roman" w:hAnsi="Times New Roman" w:cs="Times New Roman" w:eastAsiaTheme="minorEastAsia"/>
                      <w:sz w:val="21"/>
                    </w:rPr>
                    <w:t>九）规范危险废物贮存设施</w:t>
                  </w:r>
                </w:p>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 xml:space="preserve">    </w:t>
                  </w:r>
                  <w:r>
                    <w:rPr>
                      <w:rFonts w:hint="default" w:ascii="Times New Roman" w:hAnsi="Times New Roman" w:cs="Times New Roman" w:eastAsiaTheme="minorEastAsia"/>
                      <w:sz w:val="21"/>
                    </w:rPr>
                    <w:t>各地生态环境部门应督促企业严格执行《省生态环境厅关于印发江苏省危险废物贮存规范化管里专项整治行动方案的通知》(苏环办(2019)149号)要求，按照《环境保护图形标志固体废物贮存(处置)场》(GB15562.2-1995)和危险废物识别标识设置规范(见附件1)设置标志，配备通讯设备、照明设施和消防设施，设置气体导出口及气体净化装置，确保废气达标排放；在出入口，设施内部、危险废物运输车辆通道等关键位置按照危险废物贮存设施视频监控布设要求(见附件2)设置视频监控，并与中控室联网。鼓励有条件的企业采用云存储方式保存视频监控数据。</w:t>
                  </w:r>
                </w:p>
                <w:p>
                  <w:pPr>
                    <w:pStyle w:val="8"/>
                    <w:spacing w:after="0" w:line="240" w:lineRule="auto"/>
                    <w:ind w:firstLine="420"/>
                    <w:rPr>
                      <w:rFonts w:hint="default" w:ascii="Times New Roman" w:hAnsi="Times New Roman" w:cs="Times New Roman" w:eastAsiaTheme="minorEastAsia"/>
                      <w:sz w:val="21"/>
                    </w:rPr>
                  </w:pPr>
                  <w:r>
                    <w:rPr>
                      <w:rFonts w:hint="default" w:ascii="Times New Roman" w:hAnsi="Times New Roman" w:cs="Times New Roman" w:eastAsiaTheme="minorEastAsia"/>
                      <w:sz w:val="21"/>
                    </w:rPr>
                    <w:t>企业应根据危险废物的种类和特性进行分区，分类贮存，设置防雨、防火、防雷、防扬散、防渗漏装置及泄漏液体收集装置，对易爆、易燃及排出有毒气体的危险废物进行预处理，稳定后贮存，否则按易爆、易燃危险品贮存。</w:t>
                  </w:r>
                </w:p>
              </w:tc>
              <w:tc>
                <w:tcPr>
                  <w:tcW w:w="2645" w:type="dxa"/>
                  <w:vAlign w:val="center"/>
                </w:tcPr>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 xml:space="preserve">    </w:t>
                  </w:r>
                  <w:r>
                    <w:rPr>
                      <w:rFonts w:hint="default" w:ascii="Times New Roman" w:hAnsi="Times New Roman" w:cs="Times New Roman" w:eastAsiaTheme="minorEastAsia"/>
                      <w:sz w:val="21"/>
                    </w:rPr>
                    <w:t>已按照《环境保护图形标志固体废物贮存(处置)场》(GB15562.2-1995)和危险废物识别标识设置规范标志。</w:t>
                  </w:r>
                </w:p>
                <w:p>
                  <w:pPr>
                    <w:pStyle w:val="8"/>
                    <w:spacing w:after="0" w:line="240" w:lineRule="auto"/>
                    <w:ind w:firstLine="420"/>
                    <w:rPr>
                      <w:rFonts w:hint="default" w:ascii="Times New Roman" w:hAnsi="Times New Roman" w:cs="Times New Roman" w:eastAsiaTheme="minorEastAsia"/>
                      <w:sz w:val="21"/>
                    </w:rPr>
                  </w:pPr>
                  <w:r>
                    <w:rPr>
                      <w:rFonts w:hint="default" w:ascii="Times New Roman" w:hAnsi="Times New Roman" w:cs="Times New Roman" w:eastAsiaTheme="minorEastAsia"/>
                      <w:sz w:val="21"/>
                    </w:rPr>
                    <w:t>配备消防设施，</w:t>
                  </w:r>
                  <w:r>
                    <w:rPr>
                      <w:rFonts w:hint="default" w:ascii="Times New Roman" w:hAnsi="Times New Roman" w:cs="Times New Roman" w:eastAsiaTheme="minorEastAsia"/>
                      <w:sz w:val="21"/>
                    </w:rPr>
                    <w:t>未设置通讯设施和照</w:t>
                  </w:r>
                  <w:r>
                    <w:rPr>
                      <w:rFonts w:hint="default" w:ascii="Times New Roman" w:hAnsi="Times New Roman" w:cs="Times New Roman" w:eastAsiaTheme="minorEastAsia"/>
                      <w:sz w:val="21"/>
                      <w:lang w:eastAsia="zh-CN"/>
                    </w:rPr>
                    <w:t>明</w:t>
                  </w:r>
                  <w:r>
                    <w:rPr>
                      <w:rFonts w:hint="default" w:ascii="Times New Roman" w:hAnsi="Times New Roman" w:cs="Times New Roman" w:eastAsiaTheme="minorEastAsia"/>
                      <w:sz w:val="21"/>
                    </w:rPr>
                    <w:t>设施，</w:t>
                  </w:r>
                  <w:r>
                    <w:rPr>
                      <w:rFonts w:hint="default" w:ascii="Times New Roman" w:hAnsi="Times New Roman" w:cs="Times New Roman" w:eastAsiaTheme="minorEastAsia"/>
                      <w:sz w:val="21"/>
                    </w:rPr>
                    <w:t>未设置气体导出口及处理装置</w:t>
                  </w:r>
                  <w:r>
                    <w:rPr>
                      <w:rFonts w:hint="default" w:ascii="Times New Roman" w:hAnsi="Times New Roman" w:cs="Times New Roman" w:eastAsiaTheme="minorEastAsia"/>
                      <w:sz w:val="21"/>
                    </w:rPr>
                    <w:t>。</w:t>
                  </w:r>
                </w:p>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 xml:space="preserve">    </w:t>
                  </w:r>
                  <w:r>
                    <w:rPr>
                      <w:rFonts w:hint="default" w:ascii="Times New Roman" w:hAnsi="Times New Roman" w:cs="Times New Roman" w:eastAsiaTheme="minorEastAsia"/>
                      <w:sz w:val="21"/>
                    </w:rPr>
                    <w:t>已在出入口，设施内部、危险废物运输车辆通道等关键位置设置监控。</w:t>
                  </w:r>
                </w:p>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 xml:space="preserve">    </w:t>
                  </w:r>
                  <w:r>
                    <w:rPr>
                      <w:rFonts w:hint="default" w:ascii="Times New Roman" w:hAnsi="Times New Roman" w:cs="Times New Roman" w:eastAsiaTheme="minorEastAsia"/>
                      <w:sz w:val="21"/>
                    </w:rPr>
                    <w:t>建设单位已根据险废物的种类和特性进行分区、分类贮存，设置防雨、防火、防雷、防扬散、防渗漏设施。</w:t>
                  </w:r>
                </w:p>
              </w:tc>
              <w:tc>
                <w:tcPr>
                  <w:tcW w:w="865" w:type="dxa"/>
                  <w:vAlign w:val="center"/>
                </w:tcPr>
                <w:p>
                  <w:pPr>
                    <w:pStyle w:val="8"/>
                    <w:spacing w:after="0" w:line="240" w:lineRule="auto"/>
                    <w:ind w:firstLine="0" w:firstLineChars="0"/>
                    <w:rPr>
                      <w:rFonts w:hint="default" w:ascii="Times New Roman" w:hAnsi="Times New Roman" w:cs="Times New Roman" w:eastAsiaTheme="minorEastAsia"/>
                      <w:sz w:val="21"/>
                    </w:rPr>
                  </w:pPr>
                  <w:r>
                    <w:rPr>
                      <w:rFonts w:hint="default" w:ascii="Times New Roman" w:hAnsi="Times New Roman" w:cs="Times New Roman" w:eastAsiaTheme="minorEastAsia"/>
                      <w:sz w:val="21"/>
                    </w:rPr>
                    <w:t>基本符合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145" w:type="dxa"/>
                  <w:gridSpan w:val="2"/>
                </w:tcPr>
                <w:p>
                  <w:pPr>
                    <w:pStyle w:val="8"/>
                    <w:ind w:left="0" w:leftChars="0" w:firstLine="0" w:firstLineChars="0"/>
                    <w:jc w:val="center"/>
                    <w:rPr>
                      <w:rFonts w:hint="eastAsia" w:ascii="Times New Roman" w:hAnsi="Times New Roman" w:cs="Times New Roman" w:eastAsiaTheme="minorEastAsia"/>
                      <w:vertAlign w:val="baseline"/>
                      <w:lang w:eastAsia="zh-CN"/>
                    </w:rPr>
                  </w:pPr>
                  <w:r>
                    <w:rPr>
                      <w:rFonts w:hint="default" w:ascii="Times New Roman" w:hAnsi="Times New Roman" w:cs="Times New Roman" w:eastAsiaTheme="minorEastAsia"/>
                      <w:lang w:eastAsia="zh-CN"/>
                    </w:rPr>
                    <w:drawing>
                      <wp:inline distT="0" distB="0" distL="114300" distR="114300">
                        <wp:extent cx="2519680" cy="1278255"/>
                        <wp:effectExtent l="0" t="0" r="13970" b="17145"/>
                        <wp:docPr id="1" name="图片 1" descr="9ef169d9f12d7c0745d2a404c7a4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ef169d9f12d7c0745d2a404c7a4312"/>
                                <pic:cNvPicPr>
                                  <a:picLocks noChangeAspect="1"/>
                                </pic:cNvPicPr>
                              </pic:nvPicPr>
                              <pic:blipFill>
                                <a:blip r:embed="rId23"/>
                                <a:stretch>
                                  <a:fillRect/>
                                </a:stretch>
                              </pic:blipFill>
                              <pic:spPr>
                                <a:xfrm>
                                  <a:off x="0" y="0"/>
                                  <a:ext cx="2519680" cy="1278255"/>
                                </a:xfrm>
                                <a:prstGeom prst="rect">
                                  <a:avLst/>
                                </a:prstGeom>
                              </pic:spPr>
                            </pic:pic>
                          </a:graphicData>
                        </a:graphic>
                      </wp:inline>
                    </w:drawing>
                  </w:r>
                  <w:r>
                    <w:rPr>
                      <w:rFonts w:hint="eastAsia" w:ascii="Times New Roman" w:hAnsi="Times New Roman" w:cs="Times New Roman" w:eastAsiaTheme="minorEastAsia"/>
                      <w:lang w:eastAsia="zh-CN"/>
                    </w:rPr>
                    <w:drawing>
                      <wp:inline distT="0" distB="0" distL="114300" distR="114300">
                        <wp:extent cx="2519680" cy="1166495"/>
                        <wp:effectExtent l="0" t="0" r="13970" b="14605"/>
                        <wp:docPr id="12" name="图片 12" descr="4002fe01fb94ef225a80dfb1fdde8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4002fe01fb94ef225a80dfb1fdde8da"/>
                                <pic:cNvPicPr>
                                  <a:picLocks noChangeAspect="1"/>
                                </pic:cNvPicPr>
                              </pic:nvPicPr>
                              <pic:blipFill>
                                <a:blip r:embed="rId24"/>
                                <a:stretch>
                                  <a:fillRect/>
                                </a:stretch>
                              </pic:blipFill>
                              <pic:spPr>
                                <a:xfrm>
                                  <a:off x="0" y="0"/>
                                  <a:ext cx="2519680" cy="1166495"/>
                                </a:xfrm>
                                <a:prstGeom prst="rect">
                                  <a:avLst/>
                                </a:prstGeom>
                              </pic:spPr>
                            </pic:pic>
                          </a:graphicData>
                        </a:graphic>
                      </wp:inline>
                    </w:drawing>
                  </w:r>
                </w:p>
              </w:tc>
              <w:tc>
                <w:tcPr>
                  <w:tcW w:w="4151" w:type="dxa"/>
                  <w:gridSpan w:val="4"/>
                </w:tcPr>
                <w:p>
                  <w:pPr>
                    <w:pStyle w:val="8"/>
                    <w:ind w:left="0" w:leftChars="0" w:firstLine="0" w:firstLineChars="0"/>
                    <w:jc w:val="both"/>
                    <w:rPr>
                      <w:rFonts w:hint="eastAsia" w:ascii="Times New Roman" w:hAnsi="Times New Roman" w:cs="Times New Roman" w:eastAsiaTheme="minorEastAsia"/>
                      <w:vertAlign w:val="baseline"/>
                      <w:lang w:eastAsia="zh-CN"/>
                    </w:rPr>
                  </w:pPr>
                  <w:r>
                    <w:rPr>
                      <w:rFonts w:hint="eastAsia" w:ascii="Times New Roman" w:hAnsi="Times New Roman" w:cs="Times New Roman" w:eastAsiaTheme="minorEastAsia"/>
                      <w:lang w:eastAsia="zh-CN"/>
                    </w:rPr>
                    <w:drawing>
                      <wp:inline distT="0" distB="0" distL="114300" distR="114300">
                        <wp:extent cx="2454910" cy="2519680"/>
                        <wp:effectExtent l="0" t="0" r="2540" b="13970"/>
                        <wp:docPr id="10" name="图片 10" descr="896716d30b2dd7555f47d9a1edc5d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96716d30b2dd7555f47d9a1edc5df1"/>
                                <pic:cNvPicPr>
                                  <a:picLocks noChangeAspect="1"/>
                                </pic:cNvPicPr>
                              </pic:nvPicPr>
                              <pic:blipFill>
                                <a:blip r:embed="rId25"/>
                                <a:stretch>
                                  <a:fillRect/>
                                </a:stretch>
                              </pic:blipFill>
                              <pic:spPr>
                                <a:xfrm>
                                  <a:off x="0" y="0"/>
                                  <a:ext cx="2454910" cy="25196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145" w:type="dxa"/>
                  <w:gridSpan w:val="2"/>
                </w:tcPr>
                <w:p>
                  <w:pPr>
                    <w:pStyle w:val="8"/>
                    <w:ind w:left="0" w:leftChars="0" w:firstLine="0" w:firstLineChars="0"/>
                    <w:jc w:val="both"/>
                    <w:rPr>
                      <w:rFonts w:hint="eastAsia" w:ascii="Times New Roman" w:hAnsi="Times New Roman" w:cs="Times New Roman" w:eastAsiaTheme="minorEastAsia"/>
                      <w:vertAlign w:val="baseline"/>
                      <w:lang w:eastAsia="zh-CN"/>
                    </w:rPr>
                  </w:pPr>
                  <w:r>
                    <w:rPr>
                      <w:rFonts w:hint="default" w:ascii="Times New Roman" w:hAnsi="Times New Roman" w:cs="Times New Roman" w:eastAsiaTheme="minorEastAsia"/>
                    </w:rPr>
                    <w:drawing>
                      <wp:inline distT="0" distB="0" distL="114300" distR="114300">
                        <wp:extent cx="2519680" cy="2519680"/>
                        <wp:effectExtent l="0" t="0" r="13970" b="13970"/>
                        <wp:docPr id="17" name="图片 17" descr="7afd81ce5fe0a9cc701a16b616573c8"/>
                        <wp:cNvGraphicFramePr/>
                        <a:graphic xmlns:a="http://schemas.openxmlformats.org/drawingml/2006/main">
                          <a:graphicData uri="http://schemas.openxmlformats.org/drawingml/2006/picture">
                            <pic:pic xmlns:pic="http://schemas.openxmlformats.org/drawingml/2006/picture">
                              <pic:nvPicPr>
                                <pic:cNvPr id="17" name="图片 17" descr="7afd81ce5fe0a9cc701a16b616573c8"/>
                                <pic:cNvPicPr/>
                              </pic:nvPicPr>
                              <pic:blipFill>
                                <a:blip r:embed="rId26"/>
                                <a:stretch>
                                  <a:fillRect/>
                                </a:stretch>
                              </pic:blipFill>
                              <pic:spPr>
                                <a:xfrm>
                                  <a:off x="0" y="0"/>
                                  <a:ext cx="2519680" cy="2519680"/>
                                </a:xfrm>
                                <a:prstGeom prst="rect">
                                  <a:avLst/>
                                </a:prstGeom>
                              </pic:spPr>
                            </pic:pic>
                          </a:graphicData>
                        </a:graphic>
                      </wp:inline>
                    </w:drawing>
                  </w:r>
                </w:p>
              </w:tc>
              <w:tc>
                <w:tcPr>
                  <w:tcW w:w="4151" w:type="dxa"/>
                  <w:gridSpan w:val="4"/>
                </w:tcPr>
                <w:p>
                  <w:pPr>
                    <w:pStyle w:val="8"/>
                    <w:ind w:left="0" w:leftChars="0" w:firstLine="0" w:firstLineChars="0"/>
                    <w:jc w:val="both"/>
                    <w:rPr>
                      <w:rFonts w:hint="eastAsia" w:ascii="Times New Roman" w:hAnsi="Times New Roman" w:cs="Times New Roman" w:eastAsiaTheme="minorEastAsia"/>
                      <w:vertAlign w:val="baseline"/>
                      <w:lang w:eastAsia="zh-CN"/>
                    </w:rPr>
                  </w:pPr>
                  <w:r>
                    <w:rPr>
                      <w:rFonts w:hint="eastAsia" w:ascii="Times New Roman" w:hAnsi="Times New Roman" w:cs="Times New Roman" w:eastAsiaTheme="minorEastAsia"/>
                      <w:lang w:eastAsia="zh-CN"/>
                    </w:rPr>
                    <w:drawing>
                      <wp:inline distT="0" distB="0" distL="114300" distR="114300">
                        <wp:extent cx="2519680" cy="2519680"/>
                        <wp:effectExtent l="0" t="0" r="13970" b="13970"/>
                        <wp:docPr id="16" name="图片 16" descr="4608bb526e513d38d13839f8d799fc9"/>
                        <wp:cNvGraphicFramePr/>
                        <a:graphic xmlns:a="http://schemas.openxmlformats.org/drawingml/2006/main">
                          <a:graphicData uri="http://schemas.openxmlformats.org/drawingml/2006/picture">
                            <pic:pic xmlns:pic="http://schemas.openxmlformats.org/drawingml/2006/picture">
                              <pic:nvPicPr>
                                <pic:cNvPr id="16" name="图片 16" descr="4608bb526e513d38d13839f8d799fc9"/>
                                <pic:cNvPicPr/>
                              </pic:nvPicPr>
                              <pic:blipFill>
                                <a:blip r:embed="rId27"/>
                                <a:stretch>
                                  <a:fillRect/>
                                </a:stretch>
                              </pic:blipFill>
                              <pic:spPr>
                                <a:xfrm>
                                  <a:off x="0" y="0"/>
                                  <a:ext cx="2519680" cy="25196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145" w:type="dxa"/>
                  <w:gridSpan w:val="2"/>
                </w:tcPr>
                <w:p>
                  <w:pPr>
                    <w:pStyle w:val="8"/>
                    <w:ind w:left="0" w:leftChars="0" w:firstLine="0" w:firstLineChars="0"/>
                    <w:jc w:val="both"/>
                    <w:rPr>
                      <w:rFonts w:hint="eastAsia" w:ascii="Times New Roman" w:hAnsi="Times New Roman" w:cs="Times New Roman" w:eastAsiaTheme="minorEastAsia"/>
                      <w:vertAlign w:val="baseline"/>
                      <w:lang w:eastAsia="zh-CN"/>
                    </w:rPr>
                  </w:pPr>
                  <w:r>
                    <w:rPr>
                      <w:rFonts w:hint="default" w:ascii="Times New Roman" w:hAnsi="Times New Roman" w:cs="Times New Roman" w:eastAsiaTheme="minorEastAsia"/>
                    </w:rPr>
                    <w:drawing>
                      <wp:inline distT="0" distB="0" distL="114300" distR="114300">
                        <wp:extent cx="2519680" cy="2519680"/>
                        <wp:effectExtent l="0" t="0" r="13970" b="13970"/>
                        <wp:docPr id="8" name="图片 8" descr="9d6b36c7a71fcc7a0e7d15ddd52175d"/>
                        <wp:cNvGraphicFramePr/>
                        <a:graphic xmlns:a="http://schemas.openxmlformats.org/drawingml/2006/main">
                          <a:graphicData uri="http://schemas.openxmlformats.org/drawingml/2006/picture">
                            <pic:pic xmlns:pic="http://schemas.openxmlformats.org/drawingml/2006/picture">
                              <pic:nvPicPr>
                                <pic:cNvPr id="8" name="图片 8" descr="9d6b36c7a71fcc7a0e7d15ddd52175d"/>
                                <pic:cNvPicPr/>
                              </pic:nvPicPr>
                              <pic:blipFill>
                                <a:blip r:embed="rId28"/>
                                <a:stretch>
                                  <a:fillRect/>
                                </a:stretch>
                              </pic:blipFill>
                              <pic:spPr>
                                <a:xfrm>
                                  <a:off x="0" y="0"/>
                                  <a:ext cx="2519680" cy="2519680"/>
                                </a:xfrm>
                                <a:prstGeom prst="rect">
                                  <a:avLst/>
                                </a:prstGeom>
                              </pic:spPr>
                            </pic:pic>
                          </a:graphicData>
                        </a:graphic>
                      </wp:inline>
                    </w:drawing>
                  </w:r>
                </w:p>
              </w:tc>
              <w:tc>
                <w:tcPr>
                  <w:tcW w:w="4151" w:type="dxa"/>
                  <w:gridSpan w:val="4"/>
                </w:tcPr>
                <w:p>
                  <w:pPr>
                    <w:pStyle w:val="8"/>
                    <w:ind w:left="0" w:leftChars="0" w:firstLine="0" w:firstLineChars="0"/>
                    <w:jc w:val="both"/>
                    <w:rPr>
                      <w:rFonts w:hint="eastAsia" w:ascii="Times New Roman" w:hAnsi="Times New Roman" w:cs="Times New Roman" w:eastAsiaTheme="minorEastAsia"/>
                      <w:vertAlign w:val="baseline"/>
                      <w:lang w:eastAsia="zh-CN"/>
                    </w:rPr>
                  </w:pPr>
                  <w:r>
                    <w:rPr>
                      <w:rFonts w:hint="eastAsia" w:ascii="Times New Roman" w:hAnsi="Times New Roman" w:cs="Times New Roman" w:eastAsiaTheme="minorEastAsia"/>
                      <w:vertAlign w:val="baseline"/>
                      <w:lang w:eastAsia="zh-CN"/>
                    </w:rPr>
                    <w:drawing>
                      <wp:inline distT="0" distB="0" distL="114300" distR="114300">
                        <wp:extent cx="2519680" cy="2519680"/>
                        <wp:effectExtent l="0" t="0" r="13970" b="13970"/>
                        <wp:docPr id="18" name="图片 18" descr="ae9c40ef1e3d310b5fd1898ec96d48f"/>
                        <wp:cNvGraphicFramePr/>
                        <a:graphic xmlns:a="http://schemas.openxmlformats.org/drawingml/2006/main">
                          <a:graphicData uri="http://schemas.openxmlformats.org/drawingml/2006/picture">
                            <pic:pic xmlns:pic="http://schemas.openxmlformats.org/drawingml/2006/picture">
                              <pic:nvPicPr>
                                <pic:cNvPr id="18" name="图片 18" descr="ae9c40ef1e3d310b5fd1898ec96d48f"/>
                                <pic:cNvPicPr/>
                              </pic:nvPicPr>
                              <pic:blipFill>
                                <a:blip r:embed="rId29"/>
                                <a:stretch>
                                  <a:fillRect/>
                                </a:stretch>
                              </pic:blipFill>
                              <pic:spPr>
                                <a:xfrm>
                                  <a:off x="0" y="0"/>
                                  <a:ext cx="2519680" cy="25196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145" w:type="dxa"/>
                  <w:gridSpan w:val="2"/>
                </w:tcPr>
                <w:p>
                  <w:pPr>
                    <w:pStyle w:val="8"/>
                    <w:ind w:left="0" w:leftChars="0" w:firstLine="0" w:firstLineChars="0"/>
                    <w:jc w:val="both"/>
                    <w:rPr>
                      <w:rFonts w:hint="eastAsia" w:ascii="Times New Roman" w:hAnsi="Times New Roman" w:cs="Times New Roman" w:eastAsiaTheme="minorEastAsia"/>
                      <w:vertAlign w:val="baseline"/>
                      <w:lang w:eastAsia="zh-CN"/>
                    </w:rPr>
                  </w:pPr>
                  <w:r>
                    <w:rPr>
                      <w:rFonts w:hint="eastAsia" w:ascii="Times New Roman" w:hAnsi="Times New Roman" w:cs="Times New Roman" w:eastAsiaTheme="minorEastAsia"/>
                      <w:vertAlign w:val="baseline"/>
                      <w:lang w:eastAsia="zh-CN"/>
                    </w:rPr>
                    <w:drawing>
                      <wp:inline distT="0" distB="0" distL="114300" distR="114300">
                        <wp:extent cx="2519680" cy="2519680"/>
                        <wp:effectExtent l="0" t="0" r="13970" b="13970"/>
                        <wp:docPr id="19" name="图片 19" descr="8f3ff79b47f142525ff630d00afd28d"/>
                        <wp:cNvGraphicFramePr/>
                        <a:graphic xmlns:a="http://schemas.openxmlformats.org/drawingml/2006/main">
                          <a:graphicData uri="http://schemas.openxmlformats.org/drawingml/2006/picture">
                            <pic:pic xmlns:pic="http://schemas.openxmlformats.org/drawingml/2006/picture">
                              <pic:nvPicPr>
                                <pic:cNvPr id="19" name="图片 19" descr="8f3ff79b47f142525ff630d00afd28d"/>
                                <pic:cNvPicPr/>
                              </pic:nvPicPr>
                              <pic:blipFill>
                                <a:blip r:embed="rId30"/>
                                <a:stretch>
                                  <a:fillRect/>
                                </a:stretch>
                              </pic:blipFill>
                              <pic:spPr>
                                <a:xfrm>
                                  <a:off x="0" y="0"/>
                                  <a:ext cx="2519680" cy="2519680"/>
                                </a:xfrm>
                                <a:prstGeom prst="rect">
                                  <a:avLst/>
                                </a:prstGeom>
                              </pic:spPr>
                            </pic:pic>
                          </a:graphicData>
                        </a:graphic>
                      </wp:inline>
                    </w:drawing>
                  </w:r>
                </w:p>
              </w:tc>
              <w:tc>
                <w:tcPr>
                  <w:tcW w:w="4151" w:type="dxa"/>
                  <w:gridSpan w:val="4"/>
                </w:tcPr>
                <w:p>
                  <w:pPr>
                    <w:pStyle w:val="8"/>
                    <w:ind w:left="0" w:leftChars="0" w:firstLine="0" w:firstLineChars="0"/>
                    <w:jc w:val="both"/>
                    <w:rPr>
                      <w:rFonts w:hint="eastAsia" w:ascii="Times New Roman" w:hAnsi="Times New Roman" w:cs="Times New Roman" w:eastAsiaTheme="minorEastAsia"/>
                      <w:vertAlign w:val="baseline"/>
                      <w:lang w:eastAsia="zh-CN"/>
                    </w:rPr>
                  </w:pPr>
                  <w:r>
                    <w:rPr>
                      <w:rFonts w:hint="eastAsia" w:ascii="Times New Roman" w:hAnsi="Times New Roman" w:cs="Times New Roman" w:eastAsiaTheme="minorEastAsia"/>
                      <w:vertAlign w:val="baseline"/>
                      <w:lang w:eastAsia="zh-CN"/>
                    </w:rPr>
                    <w:drawing>
                      <wp:inline distT="0" distB="0" distL="114300" distR="114300">
                        <wp:extent cx="2519680" cy="2519680"/>
                        <wp:effectExtent l="0" t="0" r="13970" b="13970"/>
                        <wp:docPr id="20" name="图片 20" descr="c28a7fafc3e715fed18d1e5f07188b3"/>
                        <wp:cNvGraphicFramePr/>
                        <a:graphic xmlns:a="http://schemas.openxmlformats.org/drawingml/2006/main">
                          <a:graphicData uri="http://schemas.openxmlformats.org/drawingml/2006/picture">
                            <pic:pic xmlns:pic="http://schemas.openxmlformats.org/drawingml/2006/picture">
                              <pic:nvPicPr>
                                <pic:cNvPr id="20" name="图片 20" descr="c28a7fafc3e715fed18d1e5f07188b3"/>
                                <pic:cNvPicPr/>
                              </pic:nvPicPr>
                              <pic:blipFill>
                                <a:blip r:embed="rId31"/>
                                <a:stretch>
                                  <a:fillRect/>
                                </a:stretch>
                              </pic:blipFill>
                              <pic:spPr>
                                <a:xfrm>
                                  <a:off x="0" y="0"/>
                                  <a:ext cx="2519680" cy="2519680"/>
                                </a:xfrm>
                                <a:prstGeom prst="rect">
                                  <a:avLst/>
                                </a:prstGeom>
                              </pic:spPr>
                            </pic:pic>
                          </a:graphicData>
                        </a:graphic>
                      </wp:inline>
                    </w:drawing>
                  </w:r>
                </w:p>
              </w:tc>
            </w:tr>
          </w:tbl>
          <w:p>
            <w:pPr>
              <w:pStyle w:val="6"/>
              <w:rPr>
                <w:rFonts w:hint="default" w:ascii="Times New Roman" w:hAnsi="Times New Roman" w:cs="Times New Roman" w:eastAsiaTheme="minorEastAsia"/>
              </w:rPr>
            </w:pPr>
            <w:r>
              <w:rPr>
                <w:rFonts w:hint="default" w:ascii="Times New Roman" w:hAnsi="Times New Roman" w:cs="Times New Roman" w:eastAsiaTheme="minorEastAsia"/>
              </w:rPr>
              <w:t>图3-2 危废库</w:t>
            </w:r>
            <w:r>
              <w:rPr>
                <w:rFonts w:hint="eastAsia" w:ascii="Times New Roman" w:hAnsi="Times New Roman" w:cs="Times New Roman" w:eastAsiaTheme="minorEastAsia"/>
                <w:lang w:eastAsia="zh-CN"/>
              </w:rPr>
              <w:t>及危险废物产生源等</w:t>
            </w:r>
            <w:r>
              <w:rPr>
                <w:rFonts w:hint="default" w:ascii="Times New Roman" w:hAnsi="Times New Roman" w:cs="Times New Roman" w:eastAsiaTheme="minorEastAsia"/>
              </w:rPr>
              <w:t>图片</w:t>
            </w:r>
          </w:p>
          <w:p>
            <w:pPr>
              <w:spacing w:line="440" w:lineRule="exact"/>
              <w:ind w:firstLine="480"/>
              <w:rPr>
                <w:rFonts w:hint="default" w:ascii="Times New Roman" w:hAnsi="Times New Roman" w:cs="Times New Roman" w:eastAsiaTheme="minorEastAsia"/>
                <w:kern w:val="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9" w:hRule="atLeast"/>
          <w:jc w:val="center"/>
        </w:trPr>
        <w:tc>
          <w:tcPr>
            <w:tcW w:w="5000" w:type="pct"/>
          </w:tcPr>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5、辐射</w:t>
            </w:r>
          </w:p>
          <w:p>
            <w:pPr>
              <w:ind w:firstLine="480" w:firstLineChars="200"/>
              <w:rPr>
                <w:rFonts w:hint="default" w:ascii="Times New Roman" w:hAnsi="Times New Roman" w:cs="Times New Roman" w:eastAsiaTheme="minorEastAsia"/>
              </w:rPr>
            </w:pPr>
            <w:r>
              <w:rPr>
                <w:rFonts w:hint="default" w:ascii="Times New Roman" w:hAnsi="Times New Roman" w:cs="Times New Roman" w:eastAsiaTheme="minorEastAsia"/>
                <w:kern w:val="0"/>
                <w:szCs w:val="20"/>
              </w:rPr>
              <w:t>本次验收项目不涉及电离、电磁辐射。</w:t>
            </w:r>
          </w:p>
          <w:p>
            <w:pPr>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二、其他环保设施</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1、环保设施投资及“三同时”落实情况</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本次验收项目总投资</w:t>
            </w:r>
            <w:r>
              <w:rPr>
                <w:rFonts w:hint="default" w:ascii="Times New Roman" w:hAnsi="Times New Roman" w:cs="Times New Roman" w:eastAsiaTheme="minorEastAsia"/>
              </w:rPr>
              <w:t>9</w:t>
            </w:r>
            <w:r>
              <w:rPr>
                <w:rFonts w:hint="default" w:ascii="Times New Roman" w:hAnsi="Times New Roman" w:cs="Times New Roman" w:eastAsiaTheme="minorEastAsia"/>
              </w:rPr>
              <w:t>0万元，其中环保投资9万元，环保投资占总投资额的</w:t>
            </w:r>
            <w:r>
              <w:rPr>
                <w:rFonts w:hint="default" w:ascii="Times New Roman" w:hAnsi="Times New Roman" w:cs="Times New Roman" w:eastAsiaTheme="minorEastAsia"/>
              </w:rPr>
              <w:t>10</w:t>
            </w:r>
            <w:r>
              <w:rPr>
                <w:rFonts w:hint="default" w:ascii="Times New Roman" w:hAnsi="Times New Roman" w:cs="Times New Roman" w:eastAsiaTheme="minorEastAsia"/>
              </w:rPr>
              <w:t>%。</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表3-</w:t>
            </w:r>
            <w:r>
              <w:rPr>
                <w:rFonts w:hint="eastAsia" w:ascii="Times New Roman" w:hAnsi="Times New Roman" w:cs="Times New Roman" w:eastAsiaTheme="minorEastAsia"/>
                <w:lang w:val="en-US" w:eastAsia="zh-CN"/>
              </w:rPr>
              <w:t>6</w:t>
            </w:r>
            <w:bookmarkStart w:id="4" w:name="_GoBack"/>
            <w:bookmarkEnd w:id="4"/>
            <w:r>
              <w:rPr>
                <w:rFonts w:hint="default" w:ascii="Times New Roman" w:hAnsi="Times New Roman" w:cs="Times New Roman" w:eastAsiaTheme="minorEastAsia"/>
              </w:rPr>
              <w:t xml:space="preserve">  项目环保设施环评设计、实际建设及投资情况表</w:t>
            </w:r>
          </w:p>
          <w:tbl>
            <w:tblPr>
              <w:tblStyle w:val="21"/>
              <w:tblW w:w="4995" w:type="pct"/>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38"/>
              <w:gridCol w:w="622"/>
              <w:gridCol w:w="574"/>
              <w:gridCol w:w="202"/>
              <w:gridCol w:w="1254"/>
              <w:gridCol w:w="1381"/>
              <w:gridCol w:w="2086"/>
              <w:gridCol w:w="794"/>
              <w:gridCol w:w="6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8" w:hRule="atLeast"/>
              </w:trPr>
              <w:tc>
                <w:tcPr>
                  <w:tcW w:w="445"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类别</w:t>
                  </w:r>
                </w:p>
              </w:tc>
              <w:tc>
                <w:tcPr>
                  <w:tcW w:w="375"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污染源</w:t>
                  </w:r>
                </w:p>
              </w:tc>
              <w:tc>
                <w:tcPr>
                  <w:tcW w:w="468" w:type="pct"/>
                  <w:gridSpan w:val="2"/>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污染物</w:t>
                  </w:r>
                </w:p>
              </w:tc>
              <w:tc>
                <w:tcPr>
                  <w:tcW w:w="75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治理措施（设施数量、规模、处理能力等）</w:t>
                  </w:r>
                </w:p>
              </w:tc>
              <w:tc>
                <w:tcPr>
                  <w:tcW w:w="832"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实际建设内容</w:t>
                  </w:r>
                </w:p>
              </w:tc>
              <w:tc>
                <w:tcPr>
                  <w:tcW w:w="1258"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处理效果</w:t>
                  </w:r>
                </w:p>
              </w:tc>
              <w:tc>
                <w:tcPr>
                  <w:tcW w:w="479"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环保投资</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（万元）</w:t>
                  </w:r>
                </w:p>
              </w:tc>
              <w:tc>
                <w:tcPr>
                  <w:tcW w:w="384"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完成时间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445"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废气</w:t>
                  </w:r>
                </w:p>
              </w:tc>
              <w:tc>
                <w:tcPr>
                  <w:tcW w:w="37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烤 漆 房、打磨</w:t>
                  </w:r>
                </w:p>
              </w:tc>
              <w:tc>
                <w:tcPr>
                  <w:tcW w:w="468" w:type="pct"/>
                  <w:gridSpan w:val="2"/>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颗粒物、</w:t>
                  </w:r>
                </w:p>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非甲烷总烃</w:t>
                  </w:r>
                </w:p>
              </w:tc>
              <w:tc>
                <w:tcPr>
                  <w:tcW w:w="75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干磨机除尘设备、焊接烟尘净化器、1 套过滤棉+活性炭吸附装置+15m 高排气筒，风机风量10000m</w:t>
                  </w:r>
                  <w:r>
                    <w:rPr>
                      <w:rFonts w:hint="default" w:ascii="Times New Roman" w:hAnsi="Times New Roman" w:cs="Times New Roman" w:eastAsiaTheme="minorEastAsia"/>
                      <w:vertAlign w:val="superscript"/>
                    </w:rPr>
                    <w:t>3</w:t>
                  </w:r>
                  <w:r>
                    <w:rPr>
                      <w:rFonts w:hint="default" w:ascii="Times New Roman" w:hAnsi="Times New Roman" w:cs="Times New Roman" w:eastAsiaTheme="minorEastAsia"/>
                    </w:rPr>
                    <w:t>/h</w:t>
                  </w:r>
                </w:p>
              </w:tc>
              <w:tc>
                <w:tcPr>
                  <w:tcW w:w="832"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1套</w:t>
                  </w:r>
                  <w:r>
                    <w:rPr>
                      <w:rFonts w:hint="default" w:ascii="Times New Roman" w:hAnsi="Times New Roman" w:cs="Times New Roman" w:eastAsiaTheme="minorEastAsia"/>
                    </w:rPr>
                    <w:t>干磨机除尘设备</w:t>
                  </w:r>
                  <w:r>
                    <w:rPr>
                      <w:rFonts w:hint="default" w:ascii="Times New Roman" w:hAnsi="Times New Roman" w:cs="Times New Roman" w:eastAsiaTheme="minorEastAsia"/>
                      <w:lang w:eastAsia="zh-CN"/>
                    </w:rPr>
                    <w:t>，</w:t>
                  </w:r>
                  <w:r>
                    <w:rPr>
                      <w:rFonts w:hint="default" w:ascii="Times New Roman" w:hAnsi="Times New Roman" w:cs="Times New Roman" w:eastAsiaTheme="minorEastAsia"/>
                    </w:rPr>
                    <w:t>1 套过滤棉+活性炭吸附装置+15m 高排气筒，风机风量10000m</w:t>
                  </w:r>
                  <w:r>
                    <w:rPr>
                      <w:rFonts w:hint="default" w:ascii="Times New Roman" w:hAnsi="Times New Roman" w:cs="Times New Roman" w:eastAsiaTheme="minorEastAsia"/>
                      <w:vertAlign w:val="superscript"/>
                    </w:rPr>
                    <w:t>3</w:t>
                  </w:r>
                  <w:r>
                    <w:rPr>
                      <w:rFonts w:hint="default" w:ascii="Times New Roman" w:hAnsi="Times New Roman" w:cs="Times New Roman" w:eastAsiaTheme="minorEastAsia"/>
                    </w:rPr>
                    <w:t>/h</w:t>
                  </w:r>
                </w:p>
              </w:tc>
              <w:tc>
                <w:tcPr>
                  <w:tcW w:w="125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颗粒物</w:t>
                  </w:r>
                  <w:r>
                    <w:rPr>
                      <w:rFonts w:hint="default" w:ascii="Times New Roman" w:hAnsi="Times New Roman" w:cs="Times New Roman" w:eastAsiaTheme="minorEastAsia"/>
                      <w:lang w:eastAsia="zh-CN"/>
                    </w:rPr>
                    <w:t>、非甲烷总烃</w:t>
                  </w:r>
                  <w:r>
                    <w:rPr>
                      <w:rFonts w:hint="default" w:ascii="Times New Roman" w:hAnsi="Times New Roman" w:cs="Times New Roman" w:eastAsiaTheme="minorEastAsia"/>
                    </w:rPr>
                    <w:t>达</w:t>
                  </w:r>
                  <w:r>
                    <w:rPr>
                      <w:rFonts w:hint="default" w:ascii="Times New Roman" w:hAnsi="Times New Roman" w:cs="Times New Roman" w:eastAsiaTheme="minorEastAsia"/>
                    </w:rPr>
                    <w:t>《汽车维修行业大气污染物排放标准》（DB 32/3814—2020）</w:t>
                  </w:r>
                </w:p>
              </w:tc>
              <w:tc>
                <w:tcPr>
                  <w:tcW w:w="479"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7</w:t>
                  </w:r>
                </w:p>
              </w:tc>
              <w:tc>
                <w:tcPr>
                  <w:tcW w:w="384" w:type="pct"/>
                  <w:vMerge w:val="restar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与 建 设 项 目 同 时 设 计、同 时 施 工， 同 时 投 入 运 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445" w:type="pct"/>
                  <w:vMerge w:val="restar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废水</w:t>
                  </w:r>
                </w:p>
              </w:tc>
              <w:tc>
                <w:tcPr>
                  <w:tcW w:w="37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生活污水</w:t>
                  </w:r>
                </w:p>
              </w:tc>
              <w:tc>
                <w:tcPr>
                  <w:tcW w:w="468" w:type="pct"/>
                  <w:gridSpan w:val="2"/>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COD、SS、</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氨氮、TP</w:t>
                  </w:r>
                </w:p>
              </w:tc>
              <w:tc>
                <w:tcPr>
                  <w:tcW w:w="75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化粪池（依托）</w:t>
                  </w:r>
                </w:p>
              </w:tc>
              <w:tc>
                <w:tcPr>
                  <w:tcW w:w="832"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化粪池（依托）</w:t>
                  </w:r>
                </w:p>
              </w:tc>
              <w:tc>
                <w:tcPr>
                  <w:tcW w:w="1258"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达到《汽车维修业水污染物排放标准》</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（GB26877-2011）中表 2排放浓度限值</w:t>
                  </w:r>
                </w:p>
              </w:tc>
              <w:tc>
                <w:tcPr>
                  <w:tcW w:w="47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84"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445"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37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洗车废水</w:t>
                  </w:r>
                </w:p>
              </w:tc>
              <w:tc>
                <w:tcPr>
                  <w:tcW w:w="468" w:type="pct"/>
                  <w:gridSpan w:val="2"/>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COD、SS、</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石油类、</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LAS</w:t>
                  </w:r>
                </w:p>
              </w:tc>
              <w:tc>
                <w:tcPr>
                  <w:tcW w:w="756"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隔油沉淀池</w:t>
                  </w:r>
                </w:p>
              </w:tc>
              <w:tc>
                <w:tcPr>
                  <w:tcW w:w="832"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258"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79" w:type="pct"/>
                  <w:tcBorders>
                    <w:tl2br w:val="nil"/>
                    <w:tr2bl w:val="nil"/>
                  </w:tcBorders>
                  <w:vAlign w:val="center"/>
                </w:tcPr>
                <w:p>
                  <w:pPr>
                    <w:pStyle w:val="40"/>
                    <w:rPr>
                      <w:rFonts w:hint="default" w:ascii="Times New Roman" w:hAnsi="Times New Roman" w:cs="Times New Roman" w:eastAsiaTheme="minorEastAsia"/>
                    </w:rPr>
                  </w:pP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84"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44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噪声</w:t>
                  </w:r>
                </w:p>
              </w:tc>
              <w:tc>
                <w:tcPr>
                  <w:tcW w:w="37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维修保养设备、风机</w:t>
                  </w:r>
                </w:p>
              </w:tc>
              <w:tc>
                <w:tcPr>
                  <w:tcW w:w="1224" w:type="pct"/>
                  <w:gridSpan w:val="3"/>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采取隔声、减震等措施</w:t>
                  </w:r>
                </w:p>
              </w:tc>
              <w:tc>
                <w:tcPr>
                  <w:tcW w:w="832"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采取隔声、减震等措施</w:t>
                  </w:r>
                </w:p>
              </w:tc>
              <w:tc>
                <w:tcPr>
                  <w:tcW w:w="1258"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达《工业企业厂界环境噪声排放标准》</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（GB12348-2008）2 类标准</w:t>
                  </w:r>
                </w:p>
              </w:tc>
              <w:tc>
                <w:tcPr>
                  <w:tcW w:w="47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0.5</w:t>
                  </w:r>
                </w:p>
              </w:tc>
              <w:tc>
                <w:tcPr>
                  <w:tcW w:w="384"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445"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固废</w:t>
                  </w:r>
                </w:p>
              </w:tc>
              <w:tc>
                <w:tcPr>
                  <w:tcW w:w="375"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4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危废</w:t>
                  </w:r>
                </w:p>
              </w:tc>
              <w:tc>
                <w:tcPr>
                  <w:tcW w:w="878" w:type="pct"/>
                  <w:gridSpan w:val="2"/>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委托有资质的单位回收处置</w:t>
                  </w:r>
                </w:p>
              </w:tc>
              <w:tc>
                <w:tcPr>
                  <w:tcW w:w="832"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委托有资质的单位处置</w:t>
                  </w:r>
                </w:p>
              </w:tc>
              <w:tc>
                <w:tcPr>
                  <w:tcW w:w="1258"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“零” 排放</w:t>
                  </w:r>
                </w:p>
              </w:tc>
              <w:tc>
                <w:tcPr>
                  <w:tcW w:w="47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1.5</w:t>
                  </w:r>
                </w:p>
              </w:tc>
              <w:tc>
                <w:tcPr>
                  <w:tcW w:w="384"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445"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375"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346"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一般固废</w:t>
                  </w:r>
                </w:p>
              </w:tc>
              <w:tc>
                <w:tcPr>
                  <w:tcW w:w="878" w:type="pct"/>
                  <w:gridSpan w:val="2"/>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生活垃圾环卫部门清运，废旧汽车零部件外售</w:t>
                  </w:r>
                </w:p>
              </w:tc>
              <w:tc>
                <w:tcPr>
                  <w:tcW w:w="832"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生活垃圾环卫部门清运，废旧汽车零部件外售</w:t>
                  </w:r>
                </w:p>
              </w:tc>
              <w:tc>
                <w:tcPr>
                  <w:tcW w:w="1258"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47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84" w:type="pct"/>
                  <w:vMerge w:val="continue"/>
                  <w:tcBorders>
                    <w:tl2br w:val="nil"/>
                    <w:tr2bl w:val="nil"/>
                  </w:tcBorders>
                  <w:vAlign w:val="center"/>
                </w:tcPr>
                <w:p>
                  <w:pPr>
                    <w:pStyle w:val="4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44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总计</w:t>
                  </w:r>
                </w:p>
              </w:tc>
              <w:tc>
                <w:tcPr>
                  <w:tcW w:w="2432" w:type="pct"/>
                  <w:gridSpan w:val="5"/>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258" w:type="pct"/>
                  <w:tcBorders>
                    <w:tl2br w:val="nil"/>
                    <w:tr2bl w:val="nil"/>
                  </w:tcBorders>
                  <w:vAlign w:val="center"/>
                </w:tcPr>
                <w:p>
                  <w:pPr>
                    <w:pStyle w:val="40"/>
                    <w:rPr>
                      <w:rFonts w:hint="default" w:ascii="Times New Roman" w:hAnsi="Times New Roman" w:cs="Times New Roman" w:eastAsiaTheme="minorEastAsia"/>
                    </w:rPr>
                  </w:pPr>
                </w:p>
              </w:tc>
              <w:tc>
                <w:tcPr>
                  <w:tcW w:w="47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w:t>
                  </w:r>
                </w:p>
              </w:tc>
              <w:tc>
                <w:tcPr>
                  <w:tcW w:w="384" w:type="pct"/>
                  <w:vMerge w:val="continue"/>
                  <w:tcBorders>
                    <w:tl2br w:val="nil"/>
                    <w:tr2bl w:val="nil"/>
                  </w:tcBorders>
                  <w:vAlign w:val="center"/>
                </w:tcPr>
                <w:p>
                  <w:pPr>
                    <w:pStyle w:val="40"/>
                    <w:rPr>
                      <w:rFonts w:hint="default" w:ascii="Times New Roman" w:hAnsi="Times New Roman" w:cs="Times New Roman" w:eastAsiaTheme="minorEastAsia"/>
                    </w:rPr>
                  </w:pPr>
                </w:p>
              </w:tc>
            </w:tr>
          </w:tbl>
          <w:p>
            <w:pPr>
              <w:pStyle w:val="8"/>
              <w:ind w:firstLine="480"/>
              <w:rPr>
                <w:rFonts w:hint="default" w:ascii="Times New Roman" w:hAnsi="Times New Roman" w:cs="Times New Roman" w:eastAsiaTheme="minorEastAsia"/>
              </w:rPr>
            </w:pPr>
          </w:p>
        </w:tc>
      </w:tr>
    </w:tbl>
    <w:p>
      <w:pPr>
        <w:pStyle w:val="3"/>
        <w:rPr>
          <w:rFonts w:hint="default" w:ascii="Times New Roman" w:hAnsi="Times New Roman" w:cs="Times New Roman" w:eastAsiaTheme="minorEastAsia"/>
        </w:rPr>
        <w:sectPr>
          <w:pgSz w:w="11906" w:h="16838"/>
          <w:pgMar w:top="1440" w:right="1800" w:bottom="1440" w:left="1800" w:header="567" w:footer="567" w:gutter="0"/>
          <w:pgBorders>
            <w:top w:val="none" w:sz="0" w:space="0"/>
            <w:left w:val="none" w:sz="0" w:space="0"/>
            <w:bottom w:val="none" w:sz="0" w:space="0"/>
            <w:right w:val="none" w:sz="0" w:space="0"/>
          </w:pgBorders>
          <w:cols w:space="425" w:num="1"/>
          <w:docGrid w:type="lines" w:linePitch="326" w:charSpace="0"/>
        </w:sectPr>
      </w:pPr>
    </w:p>
    <w:p>
      <w:pPr>
        <w:pStyle w:val="3"/>
        <w:rPr>
          <w:rFonts w:hint="default" w:ascii="Times New Roman" w:hAnsi="Times New Roman" w:cs="Times New Roman" w:eastAsiaTheme="minorEastAsia"/>
        </w:rPr>
      </w:pPr>
      <w:r>
        <w:rPr>
          <w:rFonts w:hint="default" w:ascii="Times New Roman" w:hAnsi="Times New Roman" w:cs="Times New Roman" w:eastAsiaTheme="minorEastAsia"/>
        </w:rPr>
        <w:t>表四 环评报告表主要结论及审批决定</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4" w:hRule="atLeast"/>
          <w:jc w:val="center"/>
        </w:trPr>
        <w:tc>
          <w:tcPr>
            <w:tcW w:w="5000" w:type="pct"/>
            <w:vAlign w:val="center"/>
          </w:tcPr>
          <w:p>
            <w:pPr>
              <w:pStyle w:val="45"/>
              <w:spacing w:line="440" w:lineRule="exact"/>
              <w:jc w:val="both"/>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一、建设项目环境影响报告表主要结论及建议</w:t>
            </w:r>
          </w:p>
          <w:p>
            <w:pPr>
              <w:spacing w:line="440" w:lineRule="exact"/>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1</w:t>
            </w:r>
            <w:r>
              <w:rPr>
                <w:rFonts w:hint="default" w:ascii="Times New Roman" w:hAnsi="Times New Roman" w:cs="Times New Roman" w:eastAsiaTheme="minorEastAsia"/>
                <w:kern w:val="0"/>
                <w:szCs w:val="20"/>
              </w:rPr>
              <w:t>、环评结论</w:t>
            </w:r>
          </w:p>
          <w:p>
            <w:pPr>
              <w:spacing w:line="440" w:lineRule="exact"/>
              <w:ind w:firstLine="480"/>
              <w:rPr>
                <w:rFonts w:hint="default" w:ascii="Times New Roman" w:hAnsi="Times New Roman" w:cs="Times New Roman" w:eastAsiaTheme="minorEastAsia"/>
              </w:rPr>
            </w:pPr>
            <w:r>
              <w:rPr>
                <w:rFonts w:hint="default" w:ascii="Times New Roman" w:hAnsi="Times New Roman" w:cs="Times New Roman" w:eastAsiaTheme="minorEastAsia"/>
              </w:rPr>
              <w:t>本项目符合国家的产业政策，选址合理，项目建成后对周边环境影响较小，当地环境也不对本项目的建设构成制约，污染物排放总量可以在城北污水处理厂总量中平衡。从环保角度来说，本项目的建设是可行的。</w:t>
            </w:r>
          </w:p>
          <w:p>
            <w:pPr>
              <w:spacing w:line="440" w:lineRule="exact"/>
              <w:ind w:firstLine="480"/>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环评</w:t>
            </w:r>
            <w:r>
              <w:rPr>
                <w:rFonts w:hint="default" w:ascii="Times New Roman" w:hAnsi="Times New Roman" w:cs="Times New Roman" w:eastAsiaTheme="minorEastAsia"/>
              </w:rPr>
              <w:t>建议</w:t>
            </w:r>
          </w:p>
          <w:p>
            <w:pPr>
              <w:spacing w:line="440" w:lineRule="exact"/>
              <w:ind w:firstLine="480"/>
              <w:rPr>
                <w:rFonts w:hint="default" w:ascii="Times New Roman" w:hAnsi="Times New Roman" w:cs="Times New Roman" w:eastAsiaTheme="minorEastAsia"/>
              </w:rPr>
            </w:pPr>
            <w:r>
              <w:rPr>
                <w:rFonts w:hint="default" w:ascii="Times New Roman" w:hAnsi="Times New Roman" w:cs="Times New Roman" w:eastAsiaTheme="minorEastAsia"/>
              </w:rPr>
              <w:t>（1）</w:t>
            </w:r>
            <w:r>
              <w:rPr>
                <w:rFonts w:hint="default" w:ascii="Times New Roman" w:hAnsi="Times New Roman" w:cs="Times New Roman" w:eastAsiaTheme="minorEastAsia"/>
              </w:rPr>
              <w:t>建立健全环保责任制，项目涉及内容只能为本次环评涉及内容，如增加新的项目，或工艺发生变化因及时补充环评或另行申请环评。</w:t>
            </w:r>
          </w:p>
          <w:p>
            <w:pPr>
              <w:spacing w:line="440" w:lineRule="exact"/>
              <w:ind w:firstLine="480"/>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企业要严格管理，按照环保要求落实各项环保措施，认真执行“三同时” 制度，从严控制各种污染物，确保有关污染物达标排放，固体废物得到妥善处理。</w:t>
            </w:r>
          </w:p>
          <w:p>
            <w:pPr>
              <w:spacing w:line="440" w:lineRule="exact"/>
              <w:ind w:firstLine="480"/>
              <w:rPr>
                <w:rFonts w:hint="default" w:ascii="Times New Roman" w:hAnsi="Times New Roman" w:cs="Times New Roman" w:eastAsiaTheme="minorEastAsia"/>
              </w:rPr>
            </w:pPr>
            <w:r>
              <w:rPr>
                <w:rFonts w:hint="default" w:ascii="Times New Roman" w:hAnsi="Times New Roman" w:cs="Times New Roman" w:eastAsiaTheme="minorEastAsia"/>
              </w:rPr>
              <w:t>（3）</w:t>
            </w:r>
            <w:r>
              <w:rPr>
                <w:rFonts w:hint="default" w:ascii="Times New Roman" w:hAnsi="Times New Roman" w:cs="Times New Roman" w:eastAsiaTheme="minorEastAsia"/>
              </w:rPr>
              <w:t>企业应重视引进和建立先进的环保管理模式，完善管理机制，强化企业职工自身的环保意识。</w:t>
            </w:r>
          </w:p>
          <w:p>
            <w:pPr>
              <w:spacing w:line="440" w:lineRule="exact"/>
              <w:ind w:firstLine="480"/>
              <w:rPr>
                <w:rFonts w:hint="default" w:ascii="Times New Roman" w:hAnsi="Times New Roman" w:cs="Times New Roman" w:eastAsiaTheme="minorEastAsia"/>
                <w:kern w:val="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jc w:val="center"/>
        </w:trPr>
        <w:tc>
          <w:tcPr>
            <w:tcW w:w="5000" w:type="pct"/>
            <w:vAlign w:val="center"/>
          </w:tcPr>
          <w:p>
            <w:pPr>
              <w:pStyle w:val="45"/>
              <w:spacing w:line="440" w:lineRule="exact"/>
              <w:jc w:val="both"/>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二、审批部门审批决定</w:t>
            </w:r>
          </w:p>
          <w:p>
            <w:pPr>
              <w:pStyle w:val="58"/>
              <w:spacing w:line="440" w:lineRule="exact"/>
              <w:ind w:firstLine="480"/>
              <w:rPr>
                <w:rFonts w:hint="default" w:ascii="Times New Roman" w:hAnsi="Times New Roman" w:cs="Times New Roman" w:eastAsiaTheme="minorEastAsia"/>
                <w:color w:val="000000"/>
                <w:sz w:val="24"/>
                <w:szCs w:val="24"/>
                <w:lang w:val="en-US" w:eastAsia="zh-CN"/>
              </w:rPr>
            </w:pPr>
            <w:r>
              <w:rPr>
                <w:rFonts w:hint="default" w:ascii="Times New Roman" w:hAnsi="Times New Roman" w:cs="Times New Roman" w:eastAsiaTheme="minorEastAsia"/>
                <w:color w:val="000000"/>
                <w:sz w:val="24"/>
                <w:szCs w:val="24"/>
              </w:rPr>
              <w:t>1、落实水污染防治措施。</w:t>
            </w:r>
            <w:r>
              <w:rPr>
                <w:rFonts w:hint="default" w:ascii="Times New Roman" w:hAnsi="Times New Roman" w:cs="Times New Roman" w:eastAsiaTheme="minorEastAsia"/>
                <w:color w:val="000000"/>
                <w:sz w:val="24"/>
                <w:szCs w:val="24"/>
                <w:lang w:eastAsia="zh-CN"/>
              </w:rPr>
              <w:t>洗车废水经隔油沉淀池预处理，生活污水经化粪池预处理后一并经市政污水管网排入城北污水处理厂集中处理，废水接管标准执行《汽车维修业水污染排放标准》（</w:t>
            </w:r>
            <w:r>
              <w:rPr>
                <w:rFonts w:hint="default" w:ascii="Times New Roman" w:hAnsi="Times New Roman" w:cs="Times New Roman" w:eastAsiaTheme="minorEastAsia"/>
                <w:color w:val="000000"/>
                <w:sz w:val="24"/>
                <w:szCs w:val="24"/>
                <w:lang w:val="en-US" w:eastAsia="zh-CN"/>
              </w:rPr>
              <w:t>GB26877-</w:t>
            </w:r>
            <w:r>
              <w:rPr>
                <w:rFonts w:hint="default" w:ascii="Times New Roman" w:hAnsi="Times New Roman" w:cs="Times New Roman" w:eastAsiaTheme="minorEastAsia"/>
                <w:color w:val="000000"/>
                <w:sz w:val="24"/>
                <w:szCs w:val="24"/>
                <w:lang w:val="en-US" w:eastAsia="zh-CN"/>
              </w:rPr>
              <w:t>2011</w:t>
            </w:r>
            <w:r>
              <w:rPr>
                <w:rFonts w:hint="default" w:ascii="Times New Roman" w:hAnsi="Times New Roman" w:cs="Times New Roman" w:eastAsiaTheme="minorEastAsia"/>
                <w:color w:val="000000"/>
                <w:sz w:val="24"/>
                <w:szCs w:val="24"/>
                <w:lang w:eastAsia="zh-CN"/>
              </w:rPr>
              <w:t>）中表</w:t>
            </w:r>
            <w:r>
              <w:rPr>
                <w:rFonts w:hint="default" w:ascii="Times New Roman" w:hAnsi="Times New Roman" w:cs="Times New Roman" w:eastAsiaTheme="minorEastAsia"/>
                <w:color w:val="000000"/>
                <w:sz w:val="24"/>
                <w:szCs w:val="24"/>
                <w:lang w:val="en-US" w:eastAsia="zh-CN"/>
              </w:rPr>
              <w:t>2排放浓度限值。</w:t>
            </w:r>
          </w:p>
          <w:p>
            <w:pPr>
              <w:pStyle w:val="58"/>
              <w:spacing w:line="440" w:lineRule="exact"/>
              <w:ind w:firstLine="480"/>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2、落实噪声污染防治措施。各类发声设备选用低噪声型号，合理布局，并采取有效的隔声、减振措施，边界噪声执行《工业企业厂界环境噪声排放标准》</w:t>
            </w:r>
            <w:r>
              <w:rPr>
                <w:rFonts w:hint="default" w:ascii="Times New Roman" w:hAnsi="Times New Roman" w:cs="Times New Roman" w:eastAsiaTheme="minorEastAsia"/>
                <w:color w:val="000000"/>
                <w:sz w:val="24"/>
                <w:szCs w:val="24"/>
                <w:lang w:eastAsia="zh-CN"/>
              </w:rPr>
              <w:t>（</w:t>
            </w:r>
            <w:r>
              <w:rPr>
                <w:rFonts w:hint="default" w:ascii="Times New Roman" w:hAnsi="Times New Roman" w:cs="Times New Roman" w:eastAsiaTheme="minorEastAsia"/>
                <w:color w:val="000000"/>
                <w:sz w:val="24"/>
                <w:szCs w:val="24"/>
              </w:rPr>
              <w:t>GB12348-2008</w:t>
            </w:r>
            <w:r>
              <w:rPr>
                <w:rFonts w:hint="default" w:ascii="Times New Roman" w:hAnsi="Times New Roman" w:cs="Times New Roman" w:eastAsiaTheme="minorEastAsia"/>
                <w:color w:val="000000"/>
                <w:sz w:val="24"/>
                <w:szCs w:val="24"/>
                <w:lang w:eastAsia="zh-CN"/>
              </w:rPr>
              <w:t>）</w:t>
            </w:r>
            <w:r>
              <w:rPr>
                <w:rFonts w:hint="default" w:ascii="Times New Roman" w:hAnsi="Times New Roman" w:cs="Times New Roman" w:eastAsiaTheme="minorEastAsia"/>
                <w:color w:val="000000"/>
                <w:sz w:val="24"/>
                <w:szCs w:val="24"/>
              </w:rPr>
              <w:t>2类标准。</w:t>
            </w:r>
          </w:p>
          <w:p>
            <w:pPr>
              <w:pStyle w:val="58"/>
              <w:spacing w:line="440" w:lineRule="exact"/>
              <w:ind w:firstLine="480"/>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3、落实大气污染防治措施。打磨废气经除尘器除尘处理，焊接烟尘经净化处理，喷漆、烤漆工序在密闭喷漆房内进行。有机废气收集后经“过滤棉+活性炭吸附装置”处理，通过专用排气管道从建筑物顶部排放， 排放高度15米。VOCs排放参照执行天津地方标准《工业企业挥发性有机物排放控制标准》(DB12/524-20</w:t>
            </w:r>
            <w:r>
              <w:rPr>
                <w:rFonts w:hint="default" w:ascii="Times New Roman" w:hAnsi="Times New Roman" w:cs="Times New Roman" w:eastAsiaTheme="minorEastAsia"/>
                <w:color w:val="000000"/>
                <w:sz w:val="24"/>
                <w:szCs w:val="24"/>
                <w:lang w:val="en-US" w:eastAsia="zh-CN"/>
              </w:rPr>
              <w:t>14</w:t>
            </w:r>
            <w:r>
              <w:rPr>
                <w:rFonts w:hint="default" w:ascii="Times New Roman" w:hAnsi="Times New Roman" w:cs="Times New Roman" w:eastAsiaTheme="minorEastAsia"/>
                <w:color w:val="000000"/>
                <w:sz w:val="24"/>
                <w:szCs w:val="24"/>
              </w:rPr>
              <w:t>)表2“汽车制造汽车制造与维修行业”中“涂装工艺”相关要求及表5“其他行业”相关要求；无组织排放执行《挥发性有机物无组织排放控制标准》(GB37822-2019)；颗粒物排放执行《大气污染物综合排放标准》(GB16297-1996)表2中二级标准及无组织排放标准。</w:t>
            </w:r>
          </w:p>
          <w:p>
            <w:pPr>
              <w:pStyle w:val="58"/>
              <w:spacing w:line="440" w:lineRule="exact"/>
              <w:ind w:firstLine="480"/>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4、落实固体废物处置措施。按规定分类处置各类固体废物，严格执行危险废物各项法律法规和标准规范，以及危险废物申报登记、转移联单等管理制度，规范设置危险废物暂存场所，废电瓶、漆渣、废机油、废机油桶、废机滤芯、废油漆桶、废活性炭、废过滤棉、含油废物等危险废物委托有资质单位处置，严格执行申报转移等危险废物管理各项制度；一般固废分类收集、综合处置；生活垃圾由环卫部门统一清运。</w:t>
            </w:r>
          </w:p>
          <w:p>
            <w:pPr>
              <w:pStyle w:val="58"/>
              <w:spacing w:line="440" w:lineRule="exact"/>
              <w:ind w:firstLine="480"/>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lang w:val="en-US" w:eastAsia="zh-CN"/>
              </w:rPr>
              <w:t>5</w:t>
            </w:r>
            <w:r>
              <w:rPr>
                <w:rFonts w:hint="default" w:ascii="Times New Roman" w:hAnsi="Times New Roman" w:cs="Times New Roman" w:eastAsiaTheme="minorEastAsia"/>
                <w:color w:val="000000"/>
                <w:sz w:val="24"/>
                <w:szCs w:val="24"/>
              </w:rPr>
              <w:t>、按照《江苏省排污口设置及规范化整治管理办法》(苏环控(97)122号)要求，完善排污口设置。</w:t>
            </w:r>
          </w:p>
          <w:p>
            <w:pPr>
              <w:pStyle w:val="58"/>
              <w:spacing w:line="440" w:lineRule="exact"/>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color w:val="000000"/>
                <w:sz w:val="24"/>
                <w:szCs w:val="24"/>
              </w:rPr>
              <w:t>三、需要配套建设的环境保护设施必须与主体工程同时设计、同时施工、同时投产使用。项目竣工后，须按规定对配套建设的环境保护设施进行验收，经验收合格，项目方可投入使用。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5000" w:type="pct"/>
            <w:vAlign w:val="center"/>
          </w:tcPr>
          <w:p>
            <w:pPr>
              <w:ind w:firstLine="0" w:firstLineChars="0"/>
              <w:jc w:val="left"/>
              <w:rPr>
                <w:rFonts w:hint="default" w:ascii="Times New Roman" w:hAnsi="Times New Roman" w:cs="Times New Roman" w:eastAsiaTheme="minorEastAsia"/>
              </w:rPr>
            </w:pPr>
            <w:r>
              <w:rPr>
                <w:rFonts w:hint="default" w:ascii="Times New Roman" w:hAnsi="Times New Roman" w:cs="Times New Roman" w:eastAsiaTheme="minorEastAsia"/>
              </w:rPr>
              <w:t>三、审批意见及落实情况</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表4-1    审批意见及落实情况表</w:t>
            </w:r>
          </w:p>
          <w:tbl>
            <w:tblPr>
              <w:tblStyle w:val="21"/>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21"/>
              <w:gridCol w:w="3984"/>
              <w:gridCol w:w="397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598" w:type="pct"/>
                  <w:gridSpan w:val="2"/>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环境影响批复要求</w:t>
                  </w:r>
                </w:p>
              </w:tc>
              <w:tc>
                <w:tcPr>
                  <w:tcW w:w="240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批复落实情况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9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1</w:t>
                  </w:r>
                </w:p>
              </w:tc>
              <w:tc>
                <w:tcPr>
                  <w:tcW w:w="2404" w:type="pct"/>
                  <w:tcBorders>
                    <w:tl2br w:val="nil"/>
                    <w:tr2bl w:val="nil"/>
                  </w:tcBorders>
                  <w:vAlign w:val="center"/>
                </w:tcPr>
                <w:p>
                  <w:pPr>
                    <w:pStyle w:val="58"/>
                    <w:spacing w:line="240" w:lineRule="auto"/>
                    <w:ind w:firstLine="420"/>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rPr>
                    <w:t>落实水污染防治措施。</w:t>
                  </w:r>
                  <w:r>
                    <w:rPr>
                      <w:rFonts w:hint="default" w:ascii="Times New Roman" w:hAnsi="Times New Roman" w:cs="Times New Roman" w:eastAsiaTheme="minorEastAsia"/>
                      <w:color w:val="000000"/>
                      <w:sz w:val="21"/>
                      <w:szCs w:val="21"/>
                      <w:lang w:eastAsia="zh-CN"/>
                    </w:rPr>
                    <w:t>洗车废水经隔油沉淀池预处理，生活污水经化粪池预处理后一并经市政污水管网排入城北污水处理厂集中处理，废水接管标准执行《汽车维修业水污染排放标准》（</w:t>
                  </w:r>
                  <w:r>
                    <w:rPr>
                      <w:rFonts w:hint="default" w:ascii="Times New Roman" w:hAnsi="Times New Roman" w:cs="Times New Roman" w:eastAsiaTheme="minorEastAsia"/>
                      <w:color w:val="000000"/>
                      <w:sz w:val="21"/>
                      <w:szCs w:val="21"/>
                      <w:lang w:val="en-US" w:eastAsia="zh-CN"/>
                    </w:rPr>
                    <w:t>GB26877-2011</w:t>
                  </w:r>
                  <w:r>
                    <w:rPr>
                      <w:rFonts w:hint="default" w:ascii="Times New Roman" w:hAnsi="Times New Roman" w:cs="Times New Roman" w:eastAsiaTheme="minorEastAsia"/>
                      <w:color w:val="000000"/>
                      <w:sz w:val="21"/>
                      <w:szCs w:val="21"/>
                      <w:lang w:eastAsia="zh-CN"/>
                    </w:rPr>
                    <w:t>）中表</w:t>
                  </w:r>
                  <w:r>
                    <w:rPr>
                      <w:rFonts w:hint="default" w:ascii="Times New Roman" w:hAnsi="Times New Roman" w:cs="Times New Roman" w:eastAsiaTheme="minorEastAsia"/>
                      <w:color w:val="000000"/>
                      <w:sz w:val="21"/>
                      <w:szCs w:val="21"/>
                      <w:lang w:val="en-US" w:eastAsia="zh-CN"/>
                    </w:rPr>
                    <w:t>2排放浓度限值。</w:t>
                  </w:r>
                  <w:r>
                    <w:rPr>
                      <w:rFonts w:hint="default" w:ascii="Times New Roman" w:hAnsi="Times New Roman" w:cs="Times New Roman" w:eastAsiaTheme="minorEastAsia"/>
                      <w:color w:val="000000"/>
                      <w:sz w:val="21"/>
                      <w:szCs w:val="21"/>
                      <w:lang w:val="en-US" w:eastAsia="zh-CN"/>
                    </w:rPr>
                    <w:t xml:space="preserve"> </w:t>
                  </w:r>
                </w:p>
              </w:tc>
              <w:tc>
                <w:tcPr>
                  <w:tcW w:w="2401" w:type="pct"/>
                  <w:tcBorders>
                    <w:tl2br w:val="nil"/>
                    <w:tr2bl w:val="nil"/>
                  </w:tcBorders>
                  <w:vAlign w:val="center"/>
                </w:tcPr>
                <w:p>
                  <w:pPr>
                    <w:pStyle w:val="58"/>
                    <w:spacing w:line="240" w:lineRule="auto"/>
                    <w:ind w:firstLine="420"/>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lang w:eastAsia="zh-CN"/>
                    </w:rPr>
                    <w:t>厂区内不进行洗车，故未建设隔油沉淀池。生活污水经化粪池预处理后经市政污水管网排入城北污水处理厂集中处理，废水接管标准</w:t>
                  </w:r>
                  <w:r>
                    <w:rPr>
                      <w:rFonts w:hint="default" w:ascii="Times New Roman" w:hAnsi="Times New Roman" w:cs="Times New Roman" w:eastAsiaTheme="minorEastAsia"/>
                      <w:color w:val="000000"/>
                      <w:sz w:val="21"/>
                      <w:szCs w:val="21"/>
                      <w:lang w:eastAsia="zh-CN"/>
                    </w:rPr>
                    <w:t>满足</w:t>
                  </w:r>
                  <w:r>
                    <w:rPr>
                      <w:rFonts w:hint="default" w:ascii="Times New Roman" w:hAnsi="Times New Roman" w:cs="Times New Roman" w:eastAsiaTheme="minorEastAsia"/>
                      <w:color w:val="000000"/>
                      <w:sz w:val="21"/>
                      <w:szCs w:val="21"/>
                      <w:lang w:eastAsia="zh-CN"/>
                    </w:rPr>
                    <w:t>《汽车维修业水污染排放标准》（</w:t>
                  </w:r>
                  <w:r>
                    <w:rPr>
                      <w:rFonts w:hint="default" w:ascii="Times New Roman" w:hAnsi="Times New Roman" w:cs="Times New Roman" w:eastAsiaTheme="minorEastAsia"/>
                      <w:color w:val="000000"/>
                      <w:sz w:val="21"/>
                      <w:szCs w:val="21"/>
                      <w:lang w:val="en-US" w:eastAsia="zh-CN"/>
                    </w:rPr>
                    <w:t>GB26877-2011</w:t>
                  </w:r>
                  <w:r>
                    <w:rPr>
                      <w:rFonts w:hint="default" w:ascii="Times New Roman" w:hAnsi="Times New Roman" w:cs="Times New Roman" w:eastAsiaTheme="minorEastAsia"/>
                      <w:color w:val="000000"/>
                      <w:sz w:val="21"/>
                      <w:szCs w:val="21"/>
                      <w:lang w:eastAsia="zh-CN"/>
                    </w:rPr>
                    <w:t>）中表</w:t>
                  </w:r>
                  <w:r>
                    <w:rPr>
                      <w:rFonts w:hint="default" w:ascii="Times New Roman" w:hAnsi="Times New Roman" w:cs="Times New Roman" w:eastAsiaTheme="minorEastAsia"/>
                      <w:color w:val="000000"/>
                      <w:sz w:val="21"/>
                      <w:szCs w:val="21"/>
                      <w:lang w:val="en-US" w:eastAsia="zh-CN"/>
                    </w:rPr>
                    <w:t>2排放浓度限值。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9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2404" w:type="pct"/>
                  <w:tcBorders>
                    <w:tl2br w:val="nil"/>
                    <w:tr2bl w:val="nil"/>
                  </w:tcBorders>
                  <w:vAlign w:val="center"/>
                </w:tcPr>
                <w:p>
                  <w:pPr>
                    <w:pStyle w:val="58"/>
                    <w:spacing w:line="240" w:lineRule="auto"/>
                    <w:ind w:firstLine="420"/>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rPr>
                    <w:t>落实噪声污染防治措施。各类发声设备选用低噪声型号，合理布局，并采取有效的隔声、减振措施，边界噪声执行《工业企业厂界环境噪声排放标准》(GB12348-2008)2类标准。</w:t>
                  </w:r>
                </w:p>
              </w:tc>
              <w:tc>
                <w:tcPr>
                  <w:tcW w:w="2401" w:type="pct"/>
                  <w:tcBorders>
                    <w:tl2br w:val="nil"/>
                    <w:tr2bl w:val="nil"/>
                  </w:tcBorders>
                  <w:vAlign w:val="center"/>
                </w:tcPr>
                <w:p>
                  <w:pPr>
                    <w:pStyle w:val="58"/>
                    <w:spacing w:line="240" w:lineRule="auto"/>
                    <w:ind w:firstLine="420"/>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lang w:eastAsia="zh-CN"/>
                    </w:rPr>
                    <w:t>已</w:t>
                  </w:r>
                  <w:r>
                    <w:rPr>
                      <w:rFonts w:hint="default" w:ascii="Times New Roman" w:hAnsi="Times New Roman" w:cs="Times New Roman" w:eastAsiaTheme="minorEastAsia"/>
                      <w:color w:val="000000"/>
                      <w:sz w:val="21"/>
                      <w:szCs w:val="21"/>
                    </w:rPr>
                    <w:t>落实噪声污染防治措施。各类发声设备选用低噪声型号，合理布局，并采取有效的隔声、减振措施，边界噪声</w:t>
                  </w:r>
                  <w:r>
                    <w:rPr>
                      <w:rFonts w:hint="default" w:ascii="Times New Roman" w:hAnsi="Times New Roman" w:cs="Times New Roman" w:eastAsiaTheme="minorEastAsia"/>
                      <w:color w:val="000000"/>
                      <w:sz w:val="21"/>
                      <w:szCs w:val="21"/>
                      <w:lang w:eastAsia="zh-CN"/>
                    </w:rPr>
                    <w:t>满足</w:t>
                  </w:r>
                  <w:r>
                    <w:rPr>
                      <w:rFonts w:hint="default" w:ascii="Times New Roman" w:hAnsi="Times New Roman" w:cs="Times New Roman" w:eastAsiaTheme="minorEastAsia"/>
                      <w:color w:val="000000"/>
                      <w:sz w:val="21"/>
                      <w:szCs w:val="21"/>
                    </w:rPr>
                    <w:t>《工业企业厂界环境噪声排放标准》(GB12348-2008)2类标准。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9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3</w:t>
                  </w:r>
                </w:p>
              </w:tc>
              <w:tc>
                <w:tcPr>
                  <w:tcW w:w="2404" w:type="pct"/>
                  <w:tcBorders>
                    <w:tl2br w:val="nil"/>
                    <w:tr2bl w:val="nil"/>
                  </w:tcBorders>
                  <w:vAlign w:val="center"/>
                </w:tcPr>
                <w:p>
                  <w:pPr>
                    <w:pStyle w:val="58"/>
                    <w:spacing w:line="240" w:lineRule="auto"/>
                    <w:ind w:firstLine="42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落实大气污染防治措施。打磨废气经除尘器除尘处理，焊接烟尘经净化处理，喷漆、烤漆工序在密闭喷漆房内进行。有机废气收集后经“过滤棉+活性炭吸附装置”处理，通过专用排气管道从建筑物顶部排放， 排放高度15米。VOCs排放参照执行天津地方标准《工业企业挥发性有机物排放控制标准》(DB12/524-20</w:t>
                  </w:r>
                  <w:r>
                    <w:rPr>
                      <w:rFonts w:hint="default" w:ascii="Times New Roman" w:hAnsi="Times New Roman" w:cs="Times New Roman" w:eastAsiaTheme="minorEastAsia"/>
                      <w:color w:val="000000"/>
                      <w:sz w:val="21"/>
                      <w:szCs w:val="21"/>
                      <w:lang w:val="en-US" w:eastAsia="zh-CN"/>
                    </w:rPr>
                    <w:t>14</w:t>
                  </w:r>
                  <w:r>
                    <w:rPr>
                      <w:rFonts w:hint="default" w:ascii="Times New Roman" w:hAnsi="Times New Roman" w:cs="Times New Roman" w:eastAsiaTheme="minorEastAsia"/>
                      <w:color w:val="000000"/>
                      <w:sz w:val="21"/>
                      <w:szCs w:val="21"/>
                    </w:rPr>
                    <w:t>)表2“汽车制造汽车制造与维修行业”中“涂装工艺”相关要求及表5“其他行业”相关要求；无组织排放执行《挥发性有机物无组织排放控制标准》(GB37822-2019)；颗粒物排放执行《大气污染物综合排放标准》(GB16297-1996)表2中二级标准及无组织排放标准。</w:t>
                  </w:r>
                </w:p>
                <w:p>
                  <w:pPr>
                    <w:pStyle w:val="58"/>
                    <w:spacing w:line="240" w:lineRule="auto"/>
                    <w:ind w:firstLine="0" w:firstLineChars="0"/>
                    <w:rPr>
                      <w:rFonts w:hint="default" w:ascii="Times New Roman" w:hAnsi="Times New Roman" w:cs="Times New Roman" w:eastAsiaTheme="minorEastAsia"/>
                      <w:sz w:val="21"/>
                      <w:szCs w:val="21"/>
                      <w:lang w:val="en-US" w:eastAsia="zh-CN"/>
                    </w:rPr>
                  </w:pPr>
                </w:p>
              </w:tc>
              <w:tc>
                <w:tcPr>
                  <w:tcW w:w="2401"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snapToGrid/>
                      <w:color w:val="000000"/>
                      <w:kern w:val="2"/>
                      <w:sz w:val="21"/>
                      <w:szCs w:val="21"/>
                      <w:lang w:val="zh-TW" w:eastAsia="zh-TW" w:bidi="zh-TW"/>
                    </w:rPr>
                  </w:pPr>
                  <w:r>
                    <w:rPr>
                      <w:rFonts w:hint="default" w:ascii="Times New Roman" w:hAnsi="Times New Roman" w:cs="Times New Roman" w:eastAsiaTheme="minorEastAsia"/>
                      <w:snapToGrid/>
                      <w:color w:val="000000"/>
                      <w:kern w:val="2"/>
                      <w:sz w:val="21"/>
                      <w:szCs w:val="21"/>
                      <w:lang w:val="zh-TW" w:eastAsia="zh-CN" w:bidi="zh-TW"/>
                    </w:rPr>
                    <w:t>已</w:t>
                  </w:r>
                  <w:r>
                    <w:rPr>
                      <w:rFonts w:hint="default" w:ascii="Times New Roman" w:hAnsi="Times New Roman" w:cs="Times New Roman" w:eastAsiaTheme="minorEastAsia"/>
                      <w:snapToGrid/>
                      <w:color w:val="000000"/>
                      <w:kern w:val="2"/>
                      <w:sz w:val="21"/>
                      <w:szCs w:val="21"/>
                      <w:lang w:val="zh-TW" w:eastAsia="zh-TW" w:bidi="zh-TW"/>
                    </w:rPr>
                    <w:t>落实大气污染防治措施。打磨废气经除尘器除尘处理，焊接烟尘经净化处理，喷漆、烤漆工序在密闭喷漆房内进行。有机废气收集后经“过滤棉+活性炭吸附装置”处理，通过专用排气管道从建筑物顶部排放， 排放高度15米。</w:t>
                  </w:r>
                  <w:r>
                    <w:rPr>
                      <w:rFonts w:hint="default" w:ascii="Times New Roman" w:hAnsi="Times New Roman" w:cs="Times New Roman" w:eastAsiaTheme="minorEastAsia"/>
                      <w:snapToGrid/>
                      <w:color w:val="000000"/>
                      <w:kern w:val="2"/>
                      <w:sz w:val="21"/>
                      <w:szCs w:val="21"/>
                      <w:lang w:val="zh-TW" w:eastAsia="zh-CN" w:bidi="zh-TW"/>
                    </w:rPr>
                    <w:t>有组织废气及无组织废气均满足</w:t>
                  </w:r>
                  <w:r>
                    <w:rPr>
                      <w:rFonts w:hint="default" w:ascii="Times New Roman" w:hAnsi="Times New Roman" w:cs="Times New Roman" w:eastAsiaTheme="minorEastAsia"/>
                      <w:snapToGrid/>
                      <w:color w:val="000000"/>
                      <w:kern w:val="2"/>
                      <w:sz w:val="21"/>
                      <w:szCs w:val="21"/>
                      <w:lang w:val="en-US" w:eastAsia="zh-CN" w:bidi="zh-TW"/>
                    </w:rPr>
                    <w:t>《汽车维修行业大气污染物排放标准》(</w:t>
                  </w:r>
                  <w:r>
                    <w:rPr>
                      <w:rFonts w:hint="default" w:ascii="Times New Roman" w:hAnsi="Times New Roman" w:cs="Times New Roman" w:eastAsiaTheme="minorEastAsia"/>
                      <w:snapToGrid/>
                      <w:color w:val="000000"/>
                      <w:kern w:val="2"/>
                      <w:sz w:val="21"/>
                      <w:szCs w:val="21"/>
                      <w:lang w:val="zh-CN" w:eastAsia="zh-CN" w:bidi="zh-TW"/>
                    </w:rPr>
                    <w:t>DB32/3814—2020</w:t>
                  </w:r>
                  <w:r>
                    <w:rPr>
                      <w:rFonts w:hint="default" w:ascii="Times New Roman" w:hAnsi="Times New Roman" w:cs="Times New Roman" w:eastAsiaTheme="minorEastAsia"/>
                      <w:snapToGrid/>
                      <w:color w:val="000000"/>
                      <w:kern w:val="2"/>
                      <w:sz w:val="21"/>
                      <w:szCs w:val="21"/>
                      <w:lang w:val="en-US" w:eastAsia="zh-CN" w:bidi="zh-TW"/>
                    </w:rPr>
                    <w:t>)</w:t>
                  </w:r>
                  <w:r>
                    <w:rPr>
                      <w:rFonts w:hint="default" w:ascii="Times New Roman" w:hAnsi="Times New Roman" w:cs="Times New Roman" w:eastAsiaTheme="minorEastAsia"/>
                      <w:snapToGrid/>
                      <w:color w:val="000000"/>
                      <w:kern w:val="2"/>
                      <w:sz w:val="21"/>
                      <w:szCs w:val="21"/>
                      <w:lang w:val="zh-TW" w:eastAsia="zh-TW" w:bidi="zh-TW"/>
                    </w:rPr>
                    <w:t>。</w:t>
                  </w:r>
                </w:p>
                <w:p>
                  <w:pPr>
                    <w:pStyle w:val="58"/>
                    <w:spacing w:line="240" w:lineRule="auto"/>
                    <w:ind w:firstLine="0" w:firstLineChars="0"/>
                    <w:rPr>
                      <w:rFonts w:hint="default" w:ascii="Times New Roman" w:hAnsi="Times New Roman" w:cs="Times New Roman" w:eastAsiaTheme="minorEastAsia"/>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9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4</w:t>
                  </w:r>
                </w:p>
              </w:tc>
              <w:tc>
                <w:tcPr>
                  <w:tcW w:w="2404" w:type="pct"/>
                  <w:tcBorders>
                    <w:tl2br w:val="nil"/>
                    <w:tr2bl w:val="nil"/>
                  </w:tcBorders>
                  <w:vAlign w:val="center"/>
                </w:tcPr>
                <w:p>
                  <w:pPr>
                    <w:pStyle w:val="58"/>
                    <w:spacing w:line="240" w:lineRule="auto"/>
                    <w:ind w:firstLine="420"/>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rPr>
                    <w:t>落实固体废物处置措施。按规定分类处置各类固体废物，严格执行危险废物各项法律法规和标准规范，以及危险废物申报登记、转移联单等管理制度，规范设置危险废物暂存场所，废电瓶、漆渣、废机油、废机油桶、废机滤芯、废油漆桶、废活性炭、废过滤棉、含油废物等危险废物委托有资质单位处置，严格执行申报转移等危险废物管理各项制度；一般固废分类收集、综合处置；生活垃圾由环卫部门统一清运。</w:t>
                  </w:r>
                </w:p>
              </w:tc>
              <w:tc>
                <w:tcPr>
                  <w:tcW w:w="2401" w:type="pct"/>
                  <w:tcBorders>
                    <w:tl2br w:val="nil"/>
                    <w:tr2bl w:val="nil"/>
                  </w:tcBorders>
                  <w:vAlign w:val="center"/>
                </w:tcPr>
                <w:p>
                  <w:pPr>
                    <w:pStyle w:val="58"/>
                    <w:spacing w:line="240" w:lineRule="auto"/>
                    <w:ind w:firstLine="420"/>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lang w:eastAsia="zh-CN"/>
                    </w:rPr>
                    <w:t>已</w:t>
                  </w:r>
                  <w:r>
                    <w:rPr>
                      <w:rFonts w:hint="default" w:ascii="Times New Roman" w:hAnsi="Times New Roman" w:cs="Times New Roman" w:eastAsiaTheme="minorEastAsia"/>
                      <w:color w:val="000000"/>
                      <w:sz w:val="21"/>
                      <w:szCs w:val="21"/>
                    </w:rPr>
                    <w:t>落实固体废物处置措施。</w:t>
                  </w:r>
                  <w:r>
                    <w:rPr>
                      <w:rFonts w:hint="default" w:ascii="Times New Roman" w:hAnsi="Times New Roman" w:cs="Times New Roman" w:eastAsiaTheme="minorEastAsia"/>
                      <w:color w:val="000000"/>
                      <w:sz w:val="21"/>
                      <w:szCs w:val="21"/>
                      <w:lang w:eastAsia="zh-CN"/>
                    </w:rPr>
                    <w:t>已</w:t>
                  </w:r>
                  <w:r>
                    <w:rPr>
                      <w:rFonts w:hint="default" w:ascii="Times New Roman" w:hAnsi="Times New Roman" w:cs="Times New Roman" w:eastAsiaTheme="minorEastAsia"/>
                      <w:color w:val="000000"/>
                      <w:sz w:val="21"/>
                      <w:szCs w:val="21"/>
                    </w:rPr>
                    <w:t>按规定分类处置各类固体废物，</w:t>
                  </w:r>
                  <w:r>
                    <w:rPr>
                      <w:rFonts w:hint="default" w:ascii="Times New Roman" w:hAnsi="Times New Roman" w:cs="Times New Roman" w:eastAsiaTheme="minorEastAsia"/>
                      <w:color w:val="000000"/>
                      <w:sz w:val="21"/>
                      <w:szCs w:val="21"/>
                      <w:lang w:eastAsia="zh-CN"/>
                    </w:rPr>
                    <w:t>已</w:t>
                  </w:r>
                  <w:r>
                    <w:rPr>
                      <w:rFonts w:hint="default" w:ascii="Times New Roman" w:hAnsi="Times New Roman" w:cs="Times New Roman" w:eastAsiaTheme="minorEastAsia"/>
                      <w:color w:val="000000"/>
                      <w:sz w:val="21"/>
                      <w:szCs w:val="21"/>
                    </w:rPr>
                    <w:t>严格执行危险废物各项法律法规和标准规范，以及危险废物申报登记、转移联单等管理制度，规范设置危险废物暂存场所，废电瓶、废机油、废机油桶、废机滤芯、废油漆桶、废活性炭、废过滤棉、含油废物等危险废物委托有资质单位处置，</w:t>
                  </w:r>
                  <w:r>
                    <w:rPr>
                      <w:rFonts w:hint="default" w:ascii="Times New Roman" w:hAnsi="Times New Roman" w:cs="Times New Roman" w:eastAsiaTheme="minorEastAsia"/>
                      <w:color w:val="000000"/>
                      <w:sz w:val="21"/>
                      <w:szCs w:val="21"/>
                      <w:lang w:eastAsia="zh-CN"/>
                    </w:rPr>
                    <w:t>已</w:t>
                  </w:r>
                  <w:r>
                    <w:rPr>
                      <w:rFonts w:hint="default" w:ascii="Times New Roman" w:hAnsi="Times New Roman" w:cs="Times New Roman" w:eastAsiaTheme="minorEastAsia"/>
                      <w:color w:val="000000"/>
                      <w:sz w:val="21"/>
                      <w:szCs w:val="21"/>
                    </w:rPr>
                    <w:t>严格执行申报转移等危险废物管理各项制度；</w:t>
                  </w:r>
                  <w:r>
                    <w:rPr>
                      <w:rFonts w:hint="default" w:ascii="Times New Roman" w:hAnsi="Times New Roman" w:cs="Times New Roman" w:eastAsiaTheme="minorEastAsia"/>
                      <w:color w:val="000000"/>
                      <w:sz w:val="21"/>
                      <w:szCs w:val="21"/>
                      <w:lang w:eastAsia="zh-CN"/>
                    </w:rPr>
                    <w:t>危废处置单位为南京孝武润滑油添加剂经营部，具有相应类别的危险废物经营许可证。</w:t>
                  </w:r>
                  <w:r>
                    <w:rPr>
                      <w:rFonts w:hint="default" w:ascii="Times New Roman" w:hAnsi="Times New Roman" w:cs="Times New Roman" w:eastAsiaTheme="minorEastAsia"/>
                      <w:color w:val="000000"/>
                      <w:sz w:val="21"/>
                      <w:szCs w:val="21"/>
                    </w:rPr>
                    <w:t>一般固废分类收集、综合处置；生活垃圾由环卫部门统一清运。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9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5</w:t>
                  </w:r>
                </w:p>
              </w:tc>
              <w:tc>
                <w:tcPr>
                  <w:tcW w:w="2404" w:type="pct"/>
                  <w:tcBorders>
                    <w:tl2br w:val="nil"/>
                    <w:tr2bl w:val="nil"/>
                  </w:tcBorders>
                  <w:vAlign w:val="center"/>
                </w:tcPr>
                <w:p>
                  <w:pPr>
                    <w:pStyle w:val="58"/>
                    <w:spacing w:line="240" w:lineRule="auto"/>
                    <w:ind w:firstLine="420"/>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rPr>
                    <w:t>按照《江苏省排污口设置及规范化整治管理办法》(苏环控(97)122号)要求，完善排污口设置。</w:t>
                  </w:r>
                </w:p>
              </w:tc>
              <w:tc>
                <w:tcPr>
                  <w:tcW w:w="2401" w:type="pct"/>
                  <w:tcBorders>
                    <w:tl2br w:val="nil"/>
                    <w:tr2bl w:val="nil"/>
                  </w:tcBorders>
                  <w:vAlign w:val="center"/>
                </w:tcPr>
                <w:p>
                  <w:pPr>
                    <w:pStyle w:val="58"/>
                    <w:spacing w:line="240" w:lineRule="auto"/>
                    <w:ind w:firstLine="420"/>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lang w:eastAsia="zh-CN"/>
                    </w:rPr>
                    <w:t>已</w:t>
                  </w:r>
                  <w:r>
                    <w:rPr>
                      <w:rFonts w:hint="default" w:ascii="Times New Roman" w:hAnsi="Times New Roman" w:cs="Times New Roman" w:eastAsiaTheme="minorEastAsia"/>
                      <w:color w:val="000000"/>
                      <w:sz w:val="21"/>
                      <w:szCs w:val="21"/>
                    </w:rPr>
                    <w:t>按照《江苏省排污口设置及规范化整治管理办法》(苏环控(97)122号)要求完善排污口设置。</w:t>
                  </w:r>
                </w:p>
              </w:tc>
            </w:tr>
          </w:tbl>
          <w:p>
            <w:pPr>
              <w:ind w:firstLine="0" w:firstLineChars="0"/>
              <w:jc w:val="left"/>
              <w:rPr>
                <w:rFonts w:hint="default" w:ascii="Times New Roman" w:hAnsi="Times New Roman" w:cs="Times New Roman" w:eastAsiaTheme="minorEastAsia"/>
              </w:rPr>
            </w:pPr>
          </w:p>
          <w:p>
            <w:pPr>
              <w:pStyle w:val="2"/>
              <w:ind w:firstLine="643"/>
              <w:outlineLvl w:val="2"/>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pStyle w:val="2"/>
              <w:ind w:firstLine="643"/>
              <w:outlineLvl w:val="2"/>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pStyle w:val="2"/>
              <w:ind w:firstLine="643"/>
              <w:outlineLvl w:val="2"/>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pStyle w:val="2"/>
              <w:ind w:firstLine="643"/>
              <w:outlineLvl w:val="2"/>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p>
        </w:tc>
      </w:tr>
    </w:tbl>
    <w:p>
      <w:pPr>
        <w:pStyle w:val="3"/>
        <w:rPr>
          <w:rFonts w:hint="default" w:ascii="Times New Roman" w:hAnsi="Times New Roman" w:cs="Times New Roman" w:eastAsiaTheme="minorEastAsia"/>
        </w:rPr>
        <w:sectPr>
          <w:pgSz w:w="11906" w:h="16838"/>
          <w:pgMar w:top="1440" w:right="1800" w:bottom="1440" w:left="1800" w:header="567" w:footer="567" w:gutter="0"/>
          <w:pgBorders>
            <w:top w:val="none" w:sz="0" w:space="0"/>
            <w:left w:val="none" w:sz="0" w:space="0"/>
            <w:bottom w:val="none" w:sz="0" w:space="0"/>
            <w:right w:val="none" w:sz="0" w:space="0"/>
          </w:pgBorders>
          <w:cols w:space="425" w:num="1"/>
          <w:docGrid w:type="lines" w:linePitch="326" w:charSpace="0"/>
        </w:sectPr>
      </w:pPr>
    </w:p>
    <w:p>
      <w:pPr>
        <w:pStyle w:val="3"/>
        <w:rPr>
          <w:rFonts w:hint="default" w:ascii="Times New Roman" w:hAnsi="Times New Roman" w:cs="Times New Roman" w:eastAsiaTheme="minorEastAsia"/>
        </w:rPr>
      </w:pPr>
      <w:r>
        <w:rPr>
          <w:rFonts w:hint="default" w:ascii="Times New Roman" w:hAnsi="Times New Roman" w:cs="Times New Roman" w:eastAsiaTheme="minorEastAsia"/>
        </w:rPr>
        <w:t>表五 监测质量保证及质量控制</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5" w:hRule="atLeast"/>
          <w:jc w:val="center"/>
        </w:trPr>
        <w:tc>
          <w:tcPr>
            <w:tcW w:w="5000" w:type="pct"/>
          </w:tcPr>
          <w:p>
            <w:pPr>
              <w:ind w:firstLine="0" w:firstLineChars="0"/>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一、验收监测质量保证</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本次监测的质量保证严格按照</w:t>
            </w:r>
            <w:r>
              <w:rPr>
                <w:rFonts w:hint="default" w:ascii="Times New Roman" w:hAnsi="Times New Roman" w:cs="Times New Roman" w:eastAsiaTheme="minorEastAsia"/>
                <w:kern w:val="0"/>
                <w:szCs w:val="20"/>
                <w:lang w:eastAsia="zh-CN"/>
              </w:rPr>
              <w:t>环境监测质量管理技术导则（HJ630-2011）</w:t>
            </w:r>
            <w:r>
              <w:rPr>
                <w:rFonts w:hint="default" w:ascii="Times New Roman" w:hAnsi="Times New Roman" w:cs="Times New Roman" w:eastAsiaTheme="minorEastAsia"/>
                <w:kern w:val="0"/>
                <w:szCs w:val="20"/>
              </w:rPr>
              <w:t>的要求，实施全过程质量控制。</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监测人员经过考核并持有合格证书；所有监测仪器经过计量部门检定并在有效期内；现场监测仪器使用前经过校准。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5000" w:type="pct"/>
          </w:tcPr>
          <w:p>
            <w:pPr>
              <w:ind w:firstLine="0" w:firstLineChars="0"/>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二、监测分析方法及监测仪器</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表5-1    分析方法及监测仪器信息表</w:t>
            </w:r>
          </w:p>
          <w:tbl>
            <w:tblPr>
              <w:tblStyle w:val="21"/>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7"/>
              <w:gridCol w:w="682"/>
              <w:gridCol w:w="2044"/>
              <w:gridCol w:w="1680"/>
              <w:gridCol w:w="1184"/>
              <w:gridCol w:w="22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类别</w:t>
                  </w: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项目名称</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分析方法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方法依据</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检出限</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仪器名称/编号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restar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废水</w:t>
                  </w: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pH值</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水质pH值的测定玻璃电极法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GB /T 6920-1986</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便携式pH计 PHB-4  JSGHEL-YQ-184-1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COD</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水质</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化学需氧量的测定 重铬酸盐法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HJ 828-2017</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4 mg/L</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具塞滴定管  50mL  JSGHEL-YQ-115-2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SS</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水质 悬浮物的测定</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重量法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GB/T11901</w:t>
                  </w:r>
                  <w:r>
                    <w:rPr>
                      <w:rFonts w:hint="default" w:ascii="Times New Roman" w:hAnsi="Times New Roman" w:cs="Times New Roman" w:eastAsiaTheme="minorEastAsia"/>
                    </w:rPr>
                    <w:t>-</w:t>
                  </w:r>
                  <w:r>
                    <w:rPr>
                      <w:rFonts w:hint="default" w:ascii="Times New Roman" w:hAnsi="Times New Roman" w:cs="Times New Roman" w:eastAsiaTheme="minorEastAsia"/>
                    </w:rPr>
                    <w:t>1989</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0.4 mg/L</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电子天平  BSA224S   JSGHEL-YQ-102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氨氮</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水质 氨氮的测定</w:t>
                  </w:r>
                </w:p>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纳氏试剂分光光度法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HJ 535-2009</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0.025 mg/L</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紫外可见分光光度计  EVOLUTION 201JSGHEL-YQ-39</w:t>
                  </w:r>
                </w:p>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紫外可见分光光度计  EVOLUTION 201  JSGHEL-YQ-38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总磷</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水质 总磷的测定 钼酸铵分光光度法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GB 11893-1989</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0.01 mg/L</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紫外可见分光光度计  EVOLUTION 201JSGHEL-YQ-39</w:t>
                  </w:r>
                </w:p>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紫外可见分光光度计  EVOLUTION 201  JSGHEL-YQ-38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restar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有组织废气</w:t>
                  </w: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颗粒物</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固定污染源废气 低浓度颗粒物的测定 重量法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H</w:t>
                  </w:r>
                  <w:r>
                    <w:rPr>
                      <w:rFonts w:hint="default" w:ascii="Times New Roman" w:hAnsi="Times New Roman" w:cs="Times New Roman" w:eastAsiaTheme="minorEastAsia"/>
                    </w:rPr>
                    <w:t>J 836-2017</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1.0m</w:t>
                  </w:r>
                  <w:r>
                    <w:rPr>
                      <w:rFonts w:hint="default" w:ascii="Times New Roman" w:hAnsi="Times New Roman" w:cs="Times New Roman" w:eastAsiaTheme="minorEastAsia"/>
                    </w:rPr>
                    <w:t>g/m</w:t>
                  </w:r>
                  <w:r>
                    <w:rPr>
                      <w:rFonts w:hint="default" w:ascii="Times New Roman" w:hAnsi="Times New Roman" w:cs="Times New Roman" w:eastAsiaTheme="minorEastAsia"/>
                      <w:vertAlign w:val="superscript"/>
                    </w:rPr>
                    <w:t>3</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电子天平  DV215CD   JSGHEL-YQ-84</w:t>
                  </w:r>
                </w:p>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全</w:t>
                  </w:r>
                  <w:r>
                    <w:rPr>
                      <w:rFonts w:hint="default" w:ascii="Times New Roman" w:hAnsi="Times New Roman" w:cs="Times New Roman" w:eastAsiaTheme="minorEastAsia"/>
                    </w:rPr>
                    <w:t>自动烟尘（气）测试仪  Y</w:t>
                  </w:r>
                  <w:r>
                    <w:rPr>
                      <w:rFonts w:hint="default" w:ascii="Times New Roman" w:hAnsi="Times New Roman" w:cs="Times New Roman" w:eastAsiaTheme="minorEastAsia"/>
                      <w:lang w:eastAsia="zh-CN"/>
                    </w:rPr>
                    <w:t>Q7</w:t>
                  </w:r>
                  <w:r>
                    <w:rPr>
                      <w:rFonts w:hint="default" w:ascii="Times New Roman" w:hAnsi="Times New Roman" w:cs="Times New Roman" w:eastAsiaTheme="minorEastAsia"/>
                    </w:rPr>
                    <w:t>000-C  JSGHEL-YQ-</w:t>
                  </w:r>
                  <w:r>
                    <w:rPr>
                      <w:rFonts w:hint="default" w:ascii="Times New Roman" w:hAnsi="Times New Roman" w:cs="Times New Roman" w:eastAsiaTheme="minorEastAsia"/>
                    </w:rPr>
                    <w:t>1</w:t>
                  </w:r>
                  <w:r>
                    <w:rPr>
                      <w:rFonts w:hint="default" w:ascii="Times New Roman" w:hAnsi="Times New Roman" w:cs="Times New Roman" w:eastAsiaTheme="minorEastAsia"/>
                    </w:rPr>
                    <w:t>60-</w:t>
                  </w:r>
                  <w:r>
                    <w:rPr>
                      <w:rFonts w:hint="default" w:ascii="Times New Roman" w:hAnsi="Times New Roman" w:cs="Times New Roman" w:eastAsiaTheme="minorEastAsia"/>
                    </w:rPr>
                    <w:t>3</w:t>
                  </w:r>
                </w:p>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大流量</w:t>
                  </w:r>
                  <w:r>
                    <w:rPr>
                      <w:rFonts w:hint="default" w:ascii="Times New Roman" w:hAnsi="Times New Roman" w:cs="Times New Roman" w:eastAsiaTheme="minorEastAsia"/>
                    </w:rPr>
                    <w:t>烟尘（气）测试仪  Y</w:t>
                  </w:r>
                  <w:r>
                    <w:rPr>
                      <w:rFonts w:hint="default" w:ascii="Times New Roman" w:hAnsi="Times New Roman" w:cs="Times New Roman" w:eastAsiaTheme="minorEastAsia"/>
                      <w:lang w:eastAsia="zh-CN"/>
                    </w:rPr>
                    <w:t>Q7</w:t>
                  </w:r>
                  <w:r>
                    <w:rPr>
                      <w:rFonts w:hint="default" w:ascii="Times New Roman" w:hAnsi="Times New Roman" w:cs="Times New Roman" w:eastAsiaTheme="minorEastAsia"/>
                    </w:rPr>
                    <w:t>000-</w:t>
                  </w:r>
                  <w:r>
                    <w:rPr>
                      <w:rFonts w:hint="default" w:ascii="Times New Roman" w:hAnsi="Times New Roman" w:cs="Times New Roman" w:eastAsiaTheme="minorEastAsia"/>
                    </w:rPr>
                    <w:t>D</w:t>
                  </w:r>
                  <w:r>
                    <w:rPr>
                      <w:rFonts w:hint="default" w:ascii="Times New Roman" w:hAnsi="Times New Roman" w:cs="Times New Roman" w:eastAsiaTheme="minorEastAsia"/>
                    </w:rPr>
                    <w:t xml:space="preserve">  JSGHEL-YQ-</w:t>
                  </w:r>
                  <w:r>
                    <w:rPr>
                      <w:rFonts w:hint="default" w:ascii="Times New Roman" w:hAnsi="Times New Roman" w:cs="Times New Roman" w:eastAsiaTheme="minorEastAsia"/>
                    </w:rPr>
                    <w:t>210</w:t>
                  </w:r>
                  <w:r>
                    <w:rPr>
                      <w:rFonts w:hint="default" w:ascii="Times New Roman" w:hAnsi="Times New Roman" w:cs="Times New Roman" w:eastAsiaTheme="minorEastAsia"/>
                    </w:rPr>
                    <w:t>-</w:t>
                  </w:r>
                  <w:r>
                    <w:rPr>
                      <w:rFonts w:hint="default" w:ascii="Times New Roman" w:hAnsi="Times New Roman" w:cs="Times New Roman" w:eastAsiaTheme="minorEastAsia"/>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非甲烷总烃</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《固定污染源</w:t>
                  </w:r>
                  <w:r>
                    <w:rPr>
                      <w:rFonts w:hint="default" w:ascii="Times New Roman" w:hAnsi="Times New Roman" w:cs="Times New Roman" w:eastAsiaTheme="minorEastAsia"/>
                    </w:rPr>
                    <w:t xml:space="preserve">废气 </w:t>
                  </w:r>
                  <w:r>
                    <w:rPr>
                      <w:rFonts w:hint="default" w:ascii="Times New Roman" w:hAnsi="Times New Roman" w:cs="Times New Roman" w:eastAsiaTheme="minorEastAsia"/>
                    </w:rPr>
                    <w:t>总烃</w:t>
                  </w:r>
                  <w:r>
                    <w:rPr>
                      <w:rFonts w:hint="default" w:ascii="Times New Roman" w:hAnsi="Times New Roman" w:cs="Times New Roman" w:eastAsiaTheme="minorEastAsia"/>
                    </w:rPr>
                    <w:t>、</w:t>
                  </w:r>
                  <w:r>
                    <w:rPr>
                      <w:rFonts w:hint="default" w:ascii="Times New Roman" w:hAnsi="Times New Roman" w:cs="Times New Roman" w:eastAsiaTheme="minorEastAsia"/>
                    </w:rPr>
                    <w:t>甲烷和非甲烷总烃的测定 气相色谱法》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HJ 38-2017</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0.07</w:t>
                  </w:r>
                  <w:r>
                    <w:rPr>
                      <w:rFonts w:hint="default" w:ascii="Times New Roman" w:hAnsi="Times New Roman" w:cs="Times New Roman" w:eastAsiaTheme="minorEastAsia"/>
                    </w:rPr>
                    <w:t>m</w:t>
                  </w:r>
                  <w:r>
                    <w:rPr>
                      <w:rFonts w:hint="default" w:ascii="Times New Roman" w:hAnsi="Times New Roman" w:cs="Times New Roman" w:eastAsiaTheme="minorEastAsia"/>
                    </w:rPr>
                    <w:t>g/m</w:t>
                  </w:r>
                  <w:r>
                    <w:rPr>
                      <w:rFonts w:hint="default" w:ascii="Times New Roman" w:hAnsi="Times New Roman" w:cs="Times New Roman" w:eastAsiaTheme="minorEastAsia"/>
                      <w:vertAlign w:val="superscript"/>
                    </w:rPr>
                    <w:t>3</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气相色谱仪  TRACE 1310  JSGHEL-YQ-30</w:t>
                  </w:r>
                </w:p>
                <w:p>
                  <w:pPr>
                    <w:pStyle w:val="40"/>
                    <w:spacing w:line="240" w:lineRule="auto"/>
                    <w:rPr>
                      <w:rFonts w:hint="default" w:ascii="Times New Roman" w:hAnsi="Times New Roman" w:cs="Times New Roman" w:eastAsiaTheme="minorEastAsi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restar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无组织废气</w:t>
                  </w: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总悬浮颗粒物</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环境空气 总悬浮颗粒物的测定 重量法</w:t>
                  </w:r>
                  <w:r>
                    <w:rPr>
                      <w:rFonts w:hint="default" w:ascii="Times New Roman" w:hAnsi="Times New Roman" w:cs="Times New Roman" w:eastAsiaTheme="minorEastAsia"/>
                    </w:rPr>
                    <w:t>（第1号修改单）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GB/T 15432-1995/XG1-2018</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0.001</w:t>
                  </w:r>
                  <w:r>
                    <w:rPr>
                      <w:rFonts w:hint="default" w:ascii="Times New Roman" w:hAnsi="Times New Roman" w:cs="Times New Roman" w:eastAsiaTheme="minorEastAsia"/>
                    </w:rPr>
                    <w:t>mg/m</w:t>
                  </w:r>
                  <w:r>
                    <w:rPr>
                      <w:rFonts w:hint="default" w:ascii="Times New Roman" w:hAnsi="Times New Roman" w:cs="Times New Roman" w:eastAsiaTheme="minorEastAsia"/>
                      <w:vertAlign w:val="superscript"/>
                    </w:rPr>
                    <w:t>3</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电子天平</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 xml:space="preserve">BSA224S </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JSGHEL-YQ-102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411"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非甲烷总烃</w:t>
                  </w:r>
                </w:p>
              </w:tc>
              <w:tc>
                <w:tcPr>
                  <w:tcW w:w="1233"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环境空气 总烃</w:t>
                  </w:r>
                  <w:r>
                    <w:rPr>
                      <w:rFonts w:hint="default" w:ascii="Times New Roman" w:hAnsi="Times New Roman" w:cs="Times New Roman" w:eastAsiaTheme="minorEastAsia"/>
                    </w:rPr>
                    <w:t>、</w:t>
                  </w:r>
                  <w:r>
                    <w:rPr>
                      <w:rFonts w:hint="default" w:ascii="Times New Roman" w:hAnsi="Times New Roman" w:cs="Times New Roman" w:eastAsiaTheme="minorEastAsia"/>
                    </w:rPr>
                    <w:t xml:space="preserve">甲烷和非甲烷总烃的测定 </w:t>
                  </w:r>
                  <w:r>
                    <w:rPr>
                      <w:rFonts w:hint="default" w:ascii="Times New Roman" w:hAnsi="Times New Roman" w:cs="Times New Roman" w:eastAsiaTheme="minorEastAsia"/>
                    </w:rPr>
                    <w:t>直接进样</w:t>
                  </w:r>
                  <w:r>
                    <w:rPr>
                      <w:rFonts w:hint="default" w:ascii="Times New Roman" w:hAnsi="Times New Roman" w:cs="Times New Roman" w:eastAsiaTheme="minorEastAsia"/>
                    </w:rPr>
                    <w:t>-气相色谱法</w:t>
                  </w:r>
                </w:p>
              </w:tc>
              <w:tc>
                <w:tcPr>
                  <w:tcW w:w="10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HJ 604-2017</w:t>
                  </w:r>
                </w:p>
              </w:tc>
              <w:tc>
                <w:tcPr>
                  <w:tcW w:w="714"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0.0</w:t>
                  </w:r>
                  <w:r>
                    <w:rPr>
                      <w:rFonts w:hint="default" w:ascii="Times New Roman" w:hAnsi="Times New Roman" w:cs="Times New Roman" w:eastAsiaTheme="minorEastAsia"/>
                    </w:rPr>
                    <w:t>7</w:t>
                  </w:r>
                  <w:r>
                    <w:rPr>
                      <w:rFonts w:hint="default" w:ascii="Times New Roman" w:hAnsi="Times New Roman" w:cs="Times New Roman" w:eastAsiaTheme="minorEastAsia"/>
                    </w:rPr>
                    <w:t>mg/m</w:t>
                  </w:r>
                  <w:r>
                    <w:rPr>
                      <w:rFonts w:hint="default" w:ascii="Times New Roman" w:hAnsi="Times New Roman" w:cs="Times New Roman" w:eastAsiaTheme="minorEastAsia"/>
                      <w:vertAlign w:val="superscript"/>
                    </w:rPr>
                    <w:t>3</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气相色谱仪  TRACE 1310  JSGHEL-YQ-30</w:t>
                  </w:r>
                </w:p>
                <w:p>
                  <w:pPr>
                    <w:pStyle w:val="40"/>
                    <w:spacing w:line="240" w:lineRule="auto"/>
                    <w:rPr>
                      <w:rFonts w:hint="default" w:ascii="Times New Roman" w:hAnsi="Times New Roman" w:cs="Times New Roman" w:eastAsiaTheme="minorEastAsi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restar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噪声</w:t>
                  </w:r>
                </w:p>
              </w:tc>
              <w:tc>
                <w:tcPr>
                  <w:tcW w:w="411" w:type="pct"/>
                  <w:vMerge w:val="restar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工业企业厂界噪声</w:t>
                  </w:r>
                </w:p>
              </w:tc>
              <w:tc>
                <w:tcPr>
                  <w:tcW w:w="1233" w:type="pct"/>
                  <w:vMerge w:val="restar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工业企业厂界环境噪声排放标准</w:t>
                  </w:r>
                </w:p>
              </w:tc>
              <w:tc>
                <w:tcPr>
                  <w:tcW w:w="1014" w:type="pct"/>
                  <w:vMerge w:val="restar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GB12348-2008</w:t>
                  </w:r>
                </w:p>
              </w:tc>
              <w:tc>
                <w:tcPr>
                  <w:tcW w:w="714" w:type="pct"/>
                  <w:vMerge w:val="restar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多功能声级计AWA6228  JSGHEL-YQ-121-3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7"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411"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1233"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1014"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714" w:type="pct"/>
                  <w:vMerge w:val="continue"/>
                  <w:tcBorders>
                    <w:tl2br w:val="nil"/>
                    <w:tr2bl w:val="nil"/>
                  </w:tcBorders>
                  <w:vAlign w:val="center"/>
                </w:tcPr>
                <w:p>
                  <w:pPr>
                    <w:pStyle w:val="40"/>
                    <w:spacing w:line="240" w:lineRule="auto"/>
                    <w:rPr>
                      <w:rFonts w:hint="default" w:ascii="Times New Roman" w:hAnsi="Times New Roman" w:cs="Times New Roman" w:eastAsiaTheme="minorEastAsia"/>
                    </w:rPr>
                  </w:pPr>
                </w:p>
              </w:tc>
              <w:tc>
                <w:tcPr>
                  <w:tcW w:w="1367" w:type="pct"/>
                  <w:tcBorders>
                    <w:tl2br w:val="nil"/>
                    <w:tr2bl w:val="nil"/>
                  </w:tcBorders>
                  <w:vAlign w:val="center"/>
                </w:tcPr>
                <w:p>
                  <w:pPr>
                    <w:pStyle w:val="40"/>
                    <w:spacing w:line="240" w:lineRule="auto"/>
                    <w:rPr>
                      <w:rFonts w:hint="default" w:ascii="Times New Roman" w:hAnsi="Times New Roman" w:cs="Times New Roman" w:eastAsiaTheme="minorEastAsia"/>
                    </w:rPr>
                  </w:pPr>
                  <w:r>
                    <w:rPr>
                      <w:rFonts w:hint="default" w:ascii="Times New Roman" w:hAnsi="Times New Roman" w:cs="Times New Roman" w:eastAsiaTheme="minorEastAsia"/>
                    </w:rPr>
                    <w:t>声校准器</w:t>
                  </w:r>
                </w:p>
              </w:tc>
            </w:tr>
          </w:tbl>
          <w:p>
            <w:pPr>
              <w:ind w:firstLine="0" w:firstLineChars="0"/>
              <w:rPr>
                <w:rFonts w:hint="default" w:ascii="Times New Roman" w:hAnsi="Times New Roman" w:cs="Times New Roman" w:eastAsiaTheme="minorEastAsia"/>
                <w:kern w:val="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bottom w:val="single" w:color="auto" w:sz="4" w:space="0"/>
            </w:tcBorders>
          </w:tcPr>
          <w:p>
            <w:pPr>
              <w:ind w:firstLine="0" w:firstLineChars="0"/>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三、水质监测分析质量保证和质量控制</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样品采集、运输、保存严格按照《水质采样方案设计技术导则》(HJ459-2009)、《水质采样技术导则》（HJ494-2009）、《水质采样样品的保存和管理技术规定》（HJ493-2009）、《地表水和污水监测技术规范》（HJ/T91-200</w:t>
            </w: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rPr>
              <w:t>）和《环境水质监测质量保证手册》的技术要求进行，每批样品分析的同时做空白实验，质控样品或平行双样，质控样品量达到每批分析样品量的10%以上，且质控数据合格。</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rPr>
              <w:t>废水质量控制结果</w:t>
            </w:r>
            <w:r>
              <w:rPr>
                <w:rFonts w:hint="default" w:ascii="Times New Roman" w:hAnsi="Times New Roman" w:cs="Times New Roman" w:eastAsiaTheme="minorEastAsia"/>
                <w:kern w:val="0"/>
                <w:szCs w:val="20"/>
              </w:rPr>
              <w:t>见表5-2。</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表5-</w:t>
            </w:r>
            <w:r>
              <w:rPr>
                <w:rFonts w:hint="default" w:ascii="Times New Roman" w:hAnsi="Times New Roman" w:cs="Times New Roman" w:eastAsiaTheme="minorEastAsia"/>
              </w:rPr>
              <w:t>2</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污水总排口废水质量控制结果统计表</w:t>
            </w:r>
          </w:p>
          <w:tbl>
            <w:tblPr>
              <w:tblStyle w:val="21"/>
              <w:tblW w:w="4999"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6"/>
              <w:gridCol w:w="447"/>
              <w:gridCol w:w="450"/>
              <w:gridCol w:w="447"/>
              <w:gridCol w:w="447"/>
              <w:gridCol w:w="538"/>
              <w:gridCol w:w="590"/>
              <w:gridCol w:w="450"/>
              <w:gridCol w:w="447"/>
              <w:gridCol w:w="307"/>
              <w:gridCol w:w="590"/>
              <w:gridCol w:w="453"/>
              <w:gridCol w:w="447"/>
              <w:gridCol w:w="726"/>
              <w:gridCol w:w="455"/>
              <w:gridCol w:w="528"/>
              <w:gridCol w:w="67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85" w:type="pct"/>
                  <w:vMerge w:val="restart"/>
                  <w:tcBorders>
                    <w:left w:val="single" w:color="auto" w:sz="0" w:space="0"/>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类别</w:t>
                  </w:r>
                </w:p>
              </w:tc>
              <w:tc>
                <w:tcPr>
                  <w:tcW w:w="269" w:type="pct"/>
                  <w:vMerge w:val="restar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项目</w:t>
                  </w:r>
                </w:p>
              </w:tc>
              <w:tc>
                <w:tcPr>
                  <w:tcW w:w="271" w:type="pct"/>
                  <w:vMerge w:val="restar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样品数</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69" w:type="pct"/>
                  <w:vMerge w:val="restar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全程序</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空白</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301" w:type="pct"/>
                  <w:gridSpan w:val="8"/>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精密度</w:t>
                  </w:r>
                </w:p>
              </w:tc>
              <w:tc>
                <w:tcPr>
                  <w:tcW w:w="1705" w:type="pct"/>
                  <w:gridSpan w:val="5"/>
                  <w:tcBorders>
                    <w:righ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准确度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85" w:type="pct"/>
                  <w:vMerge w:val="continue"/>
                  <w:tcBorders>
                    <w:lef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69" w:type="pct"/>
                  <w:vMerge w:val="continue"/>
                  <w:noWrap w:val="0"/>
                  <w:tcMar>
                    <w:left w:w="28" w:type="dxa"/>
                    <w:right w:w="28" w:type="dxa"/>
                  </w:tcMar>
                  <w:vAlign w:val="center"/>
                </w:tcPr>
                <w:p>
                  <w:pPr>
                    <w:pStyle w:val="40"/>
                    <w:rPr>
                      <w:rFonts w:hint="default" w:ascii="Times New Roman" w:hAnsi="Times New Roman" w:cs="Times New Roman" w:eastAsiaTheme="minorEastAsia"/>
                    </w:rPr>
                  </w:pPr>
                </w:p>
              </w:tc>
              <w:tc>
                <w:tcPr>
                  <w:tcW w:w="271" w:type="pct"/>
                  <w:vMerge w:val="continue"/>
                  <w:noWrap w:val="0"/>
                  <w:tcMar>
                    <w:left w:w="28" w:type="dxa"/>
                    <w:right w:w="28" w:type="dxa"/>
                  </w:tcMar>
                  <w:vAlign w:val="center"/>
                </w:tcPr>
                <w:p>
                  <w:pPr>
                    <w:pStyle w:val="40"/>
                    <w:rPr>
                      <w:rFonts w:hint="default" w:ascii="Times New Roman" w:hAnsi="Times New Roman" w:cs="Times New Roman" w:eastAsiaTheme="minorEastAsia"/>
                    </w:rPr>
                  </w:pPr>
                </w:p>
              </w:tc>
              <w:tc>
                <w:tcPr>
                  <w:tcW w:w="269" w:type="pct"/>
                  <w:vMerge w:val="continue"/>
                  <w:noWrap w:val="0"/>
                  <w:tcMar>
                    <w:left w:w="28" w:type="dxa"/>
                    <w:right w:w="28" w:type="dxa"/>
                  </w:tcMar>
                  <w:vAlign w:val="center"/>
                </w:tcPr>
                <w:p>
                  <w:pPr>
                    <w:pStyle w:val="40"/>
                    <w:rPr>
                      <w:rFonts w:hint="default" w:ascii="Times New Roman" w:hAnsi="Times New Roman" w:cs="Times New Roman" w:eastAsiaTheme="minorEastAsia"/>
                    </w:rPr>
                  </w:pPr>
                </w:p>
              </w:tc>
              <w:tc>
                <w:tcPr>
                  <w:tcW w:w="1219" w:type="pct"/>
                  <w:gridSpan w:val="4"/>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现场平行</w:t>
                  </w:r>
                </w:p>
              </w:tc>
              <w:tc>
                <w:tcPr>
                  <w:tcW w:w="1082" w:type="pct"/>
                  <w:gridSpan w:val="4"/>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实验室平行</w:t>
                  </w:r>
                </w:p>
              </w:tc>
              <w:tc>
                <w:tcPr>
                  <w:tcW w:w="980" w:type="pct"/>
                  <w:gridSpan w:val="3"/>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样品加标</w:t>
                  </w:r>
                </w:p>
              </w:tc>
              <w:tc>
                <w:tcPr>
                  <w:tcW w:w="725" w:type="pct"/>
                  <w:gridSpan w:val="2"/>
                  <w:tcBorders>
                    <w:righ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有证物质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85" w:type="pct"/>
                  <w:vMerge w:val="continue"/>
                  <w:tcBorders>
                    <w:lef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69" w:type="pct"/>
                  <w:vMerge w:val="continue"/>
                  <w:noWrap w:val="0"/>
                  <w:tcMar>
                    <w:left w:w="28" w:type="dxa"/>
                    <w:right w:w="28" w:type="dxa"/>
                  </w:tcMar>
                  <w:vAlign w:val="center"/>
                </w:tcPr>
                <w:p>
                  <w:pPr>
                    <w:pStyle w:val="40"/>
                    <w:rPr>
                      <w:rFonts w:hint="default" w:ascii="Times New Roman" w:hAnsi="Times New Roman" w:cs="Times New Roman" w:eastAsiaTheme="minorEastAsia"/>
                    </w:rPr>
                  </w:pPr>
                </w:p>
              </w:tc>
              <w:tc>
                <w:tcPr>
                  <w:tcW w:w="271" w:type="pct"/>
                  <w:vMerge w:val="continue"/>
                  <w:noWrap w:val="0"/>
                  <w:tcMar>
                    <w:left w:w="28" w:type="dxa"/>
                    <w:right w:w="28" w:type="dxa"/>
                  </w:tcMar>
                  <w:vAlign w:val="center"/>
                </w:tcPr>
                <w:p>
                  <w:pPr>
                    <w:pStyle w:val="40"/>
                    <w:rPr>
                      <w:rFonts w:hint="default" w:ascii="Times New Roman" w:hAnsi="Times New Roman" w:cs="Times New Roman" w:eastAsiaTheme="minorEastAsia"/>
                    </w:rPr>
                  </w:pPr>
                </w:p>
              </w:tc>
              <w:tc>
                <w:tcPr>
                  <w:tcW w:w="269" w:type="pct"/>
                  <w:vMerge w:val="continue"/>
                  <w:noWrap w:val="0"/>
                  <w:tcMar>
                    <w:left w:w="28" w:type="dxa"/>
                    <w:right w:w="28" w:type="dxa"/>
                  </w:tcMar>
                  <w:vAlign w:val="center"/>
                </w:tcPr>
                <w:p>
                  <w:pPr>
                    <w:pStyle w:val="40"/>
                    <w:rPr>
                      <w:rFonts w:hint="default" w:ascii="Times New Roman" w:hAnsi="Times New Roman" w:cs="Times New Roman" w:eastAsiaTheme="minorEastAsia"/>
                    </w:rPr>
                  </w:pP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平行样</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32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质控</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方式</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r>
                    <w:rPr>
                      <w:rFonts w:hint="default" w:ascii="Times New Roman" w:hAnsi="Times New Roman" w:cs="Times New Roman" w:eastAsiaTheme="minorEastAsia"/>
                    </w:rPr>
                    <w:t>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r>
                    <w:rPr>
                      <w:rFonts w:hint="default" w:ascii="Times New Roman" w:hAnsi="Times New Roman" w:cs="Times New Roman" w:eastAsiaTheme="minorEastAsia"/>
                    </w:rPr>
                    <w:t>%</w:t>
                  </w:r>
                  <w:r>
                    <w:rPr>
                      <w:rFonts w:hint="default" w:ascii="Times New Roman" w:hAnsi="Times New Roman" w:cs="Times New Roman" w:eastAsiaTheme="minorEastAsia"/>
                    </w:rPr>
                    <w:t>）</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控制值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r>
                    <w:rPr>
                      <w:rFonts w:hint="default" w:ascii="Times New Roman" w:hAnsi="Times New Roman" w:cs="Times New Roman" w:eastAsiaTheme="minorEastAsia"/>
                    </w:rPr>
                    <w:t>%</w:t>
                  </w:r>
                  <w:r>
                    <w:rPr>
                      <w:rFonts w:hint="default" w:ascii="Times New Roman" w:hAnsi="Times New Roman" w:cs="Times New Roman" w:eastAsiaTheme="minorEastAsia"/>
                    </w:rPr>
                    <w:t>）</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平行样</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18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质控</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方式</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r>
                    <w:rPr>
                      <w:rFonts w:hint="default" w:ascii="Times New Roman" w:hAnsi="Times New Roman" w:cs="Times New Roman" w:eastAsiaTheme="minorEastAsia"/>
                    </w:rPr>
                    <w:t>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r>
                    <w:rPr>
                      <w:rFonts w:hint="default" w:ascii="Times New Roman" w:hAnsi="Times New Roman" w:cs="Times New Roman" w:eastAsiaTheme="minorEastAsia"/>
                    </w:rPr>
                    <w:t>%</w:t>
                  </w:r>
                  <w:r>
                    <w:rPr>
                      <w:rFonts w:hint="default" w:ascii="Times New Roman" w:hAnsi="Times New Roman" w:cs="Times New Roman" w:eastAsiaTheme="minorEastAsia"/>
                    </w:rPr>
                    <w:t>）</w:t>
                  </w:r>
                </w:p>
              </w:tc>
              <w:tc>
                <w:tcPr>
                  <w:tcW w:w="273"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控制值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r>
                    <w:rPr>
                      <w:rFonts w:hint="default" w:ascii="Times New Roman" w:hAnsi="Times New Roman" w:cs="Times New Roman" w:eastAsiaTheme="minorEastAsia"/>
                    </w:rPr>
                    <w:t>%</w:t>
                  </w:r>
                  <w:r>
                    <w:rPr>
                      <w:rFonts w:hint="default" w:ascii="Times New Roman" w:hAnsi="Times New Roman" w:cs="Times New Roman" w:eastAsiaTheme="minorEastAsia"/>
                    </w:rPr>
                    <w:t>）</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加标样</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437" w:type="pct"/>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回收率</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控制值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r>
                    <w:rPr>
                      <w:rFonts w:hint="default" w:ascii="Times New Roman" w:hAnsi="Times New Roman" w:cs="Times New Roman" w:eastAsiaTheme="minorEastAsia"/>
                    </w:rPr>
                    <w:t>%</w:t>
                  </w:r>
                  <w:r>
                    <w:rPr>
                      <w:rFonts w:hint="default" w:ascii="Times New Roman" w:hAnsi="Times New Roman" w:cs="Times New Roman" w:eastAsiaTheme="minorEastAsia"/>
                    </w:rPr>
                    <w:t>）</w:t>
                  </w:r>
                </w:p>
              </w:tc>
              <w:tc>
                <w:tcPr>
                  <w:tcW w:w="318"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（mg/L）</w:t>
                  </w:r>
                </w:p>
              </w:tc>
              <w:tc>
                <w:tcPr>
                  <w:tcW w:w="407" w:type="pct"/>
                  <w:tcBorders>
                    <w:right w:val="single" w:color="auto" w:sz="4" w:space="0"/>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标准值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85" w:type="pct"/>
                  <w:vMerge w:val="restart"/>
                  <w:tcBorders>
                    <w:lef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废水</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p</w:t>
                  </w:r>
                  <w:r>
                    <w:rPr>
                      <w:rFonts w:hint="default" w:ascii="Times New Roman" w:hAnsi="Times New Roman" w:cs="Times New Roman" w:eastAsiaTheme="minorEastAsia"/>
                    </w:rPr>
                    <w:t>H</w:t>
                  </w:r>
                  <w:r>
                    <w:rPr>
                      <w:rFonts w:hint="default" w:ascii="Times New Roman" w:hAnsi="Times New Roman" w:cs="Times New Roman" w:eastAsiaTheme="minorEastAsia"/>
                    </w:rPr>
                    <w:t>值</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8</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32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允许差</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(无量纲</w:t>
                  </w:r>
                  <w:r>
                    <w:rPr>
                      <w:rFonts w:hint="default" w:ascii="Times New Roman" w:hAnsi="Times New Roman" w:cs="Times New Roman" w:eastAsiaTheme="minorEastAsia"/>
                    </w:rPr>
                    <w:t>)</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r>
                    <w:rPr>
                      <w:rFonts w:hint="default" w:ascii="Times New Roman" w:hAnsi="Times New Roman" w:cs="Times New Roman" w:eastAsiaTheme="minorEastAsia"/>
                    </w:rPr>
                    <w:t>0.1</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8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3"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37"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18"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07" w:type="pct"/>
                  <w:tcBorders>
                    <w:right w:val="single" w:color="auto" w:sz="4" w:space="0"/>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85" w:type="pct"/>
                  <w:vMerge w:val="continue"/>
                  <w:tcBorders>
                    <w:lef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化学</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需氧量</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8</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32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相对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1.3</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0</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18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相对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w:t>
                  </w:r>
                </w:p>
              </w:tc>
              <w:tc>
                <w:tcPr>
                  <w:tcW w:w="273"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w:t>
                  </w:r>
                  <w:r>
                    <w:rPr>
                      <w:rFonts w:hint="default" w:ascii="Times New Roman" w:hAnsi="Times New Roman" w:cs="Times New Roman" w:eastAsiaTheme="minorEastAsia"/>
                    </w:rPr>
                    <w:t>0</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37"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18"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35.4、35.8</w:t>
                  </w:r>
                </w:p>
              </w:tc>
              <w:tc>
                <w:tcPr>
                  <w:tcW w:w="407" w:type="pct"/>
                  <w:tcBorders>
                    <w:right w:val="single" w:color="auto" w:sz="4" w:space="0"/>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34.4±1.6</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(BY</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400011</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B2009094</w:t>
                  </w:r>
                  <w:r>
                    <w:rPr>
                      <w:rFonts w:hint="default" w:ascii="Times New Roman" w:hAnsi="Times New Roman" w:cs="Times New Roman" w:eastAsiaTheme="minorEastAsia"/>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85" w:type="pct"/>
                  <w:vMerge w:val="continue"/>
                  <w:tcBorders>
                    <w:lef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氨氮</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8</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32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相对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0</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18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相对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0~2.8</w:t>
                  </w:r>
                </w:p>
              </w:tc>
              <w:tc>
                <w:tcPr>
                  <w:tcW w:w="273"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20</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437"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92.0~93.5</w:t>
                  </w:r>
                </w:p>
              </w:tc>
              <w:tc>
                <w:tcPr>
                  <w:tcW w:w="27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90~110</w:t>
                  </w:r>
                </w:p>
              </w:tc>
              <w:tc>
                <w:tcPr>
                  <w:tcW w:w="318"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07" w:type="pct"/>
                  <w:tcBorders>
                    <w:right w:val="single" w:color="auto" w:sz="4" w:space="0"/>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85" w:type="pct"/>
                  <w:vMerge w:val="continue"/>
                  <w:tcBorders>
                    <w:lef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总磷</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8</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32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相对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5</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18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相对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0~5.3</w:t>
                  </w:r>
                </w:p>
              </w:tc>
              <w:tc>
                <w:tcPr>
                  <w:tcW w:w="273"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10</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437"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92.2~93.9</w:t>
                  </w:r>
                </w:p>
              </w:tc>
              <w:tc>
                <w:tcPr>
                  <w:tcW w:w="27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w:t>
                  </w:r>
                  <w:r>
                    <w:rPr>
                      <w:rFonts w:hint="default" w:ascii="Times New Roman" w:hAnsi="Times New Roman" w:cs="Times New Roman" w:eastAsiaTheme="minorEastAsia"/>
                    </w:rPr>
                    <w:t>0</w:t>
                  </w:r>
                  <w:r>
                    <w:rPr>
                      <w:rFonts w:hint="default" w:ascii="Times New Roman" w:hAnsi="Times New Roman" w:cs="Times New Roman" w:eastAsiaTheme="minorEastAsia"/>
                    </w:rPr>
                    <w:t>~</w:t>
                  </w:r>
                  <w:r>
                    <w:rPr>
                      <w:rFonts w:hint="default" w:ascii="Times New Roman" w:hAnsi="Times New Roman" w:cs="Times New Roman" w:eastAsiaTheme="minorEastAsia"/>
                    </w:rPr>
                    <w:t>110</w:t>
                  </w:r>
                </w:p>
              </w:tc>
              <w:tc>
                <w:tcPr>
                  <w:tcW w:w="318"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07" w:type="pct"/>
                  <w:tcBorders>
                    <w:right w:val="single" w:color="auto" w:sz="4" w:space="0"/>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85" w:type="pct"/>
                  <w:vMerge w:val="continue"/>
                  <w:tcBorders>
                    <w:lef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悬浮物</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8</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2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1"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8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55"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3"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37"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4"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18"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07" w:type="pct"/>
                  <w:tcBorders>
                    <w:right w:val="single" w:color="auto" w:sz="4" w:space="0"/>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5" w:type="pct"/>
                  <w:gridSpan w:val="3"/>
                  <w:tcBorders>
                    <w:lef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质控</w:t>
                  </w:r>
                  <w:r>
                    <w:rPr>
                      <w:rFonts w:hint="default" w:ascii="Times New Roman" w:hAnsi="Times New Roman" w:cs="Times New Roman" w:eastAsiaTheme="minorEastAsia"/>
                    </w:rPr>
                    <w:t>率</w:t>
                  </w:r>
                  <w:r>
                    <w:rPr>
                      <w:rFonts w:hint="default" w:ascii="Times New Roman" w:hAnsi="Times New Roman" w:cs="Times New Roman" w:eastAsiaTheme="minorEastAsia"/>
                    </w:rPr>
                    <w:t>（%）</w:t>
                  </w:r>
                </w:p>
              </w:tc>
              <w:tc>
                <w:tcPr>
                  <w:tcW w:w="269" w:type="pct"/>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219" w:type="pct"/>
                  <w:gridSpan w:val="4"/>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0~25.0</w:t>
                  </w:r>
                </w:p>
              </w:tc>
              <w:tc>
                <w:tcPr>
                  <w:tcW w:w="1082" w:type="pct"/>
                  <w:gridSpan w:val="4"/>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0~25.0</w:t>
                  </w:r>
                </w:p>
              </w:tc>
              <w:tc>
                <w:tcPr>
                  <w:tcW w:w="980" w:type="pct"/>
                  <w:gridSpan w:val="3"/>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0~25.0</w:t>
                  </w:r>
                </w:p>
              </w:tc>
              <w:tc>
                <w:tcPr>
                  <w:tcW w:w="725" w:type="pct"/>
                  <w:gridSpan w:val="2"/>
                  <w:tcBorders>
                    <w:right w:val="single" w:color="auto" w:sz="4" w:space="0"/>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bl>
          <w:p>
            <w:pPr>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四、气体监测分析质量保证和质量控制</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废气监测仪器均符合国家有关标准或技术要求，经计量部门检定格并在检定有效期内使用，监测前对使用的仪器均进行浓度和流量校准，按规定对废气测试、采样仪器进行现场捡漏。采样和分析过程严格按照《固定污染源排气中颗粒物的测定与气态污染物采样方法》（GB/T16157-1996）、《固定污染源监测质量保证与质量控制技术规范（试行）》（HJ/T373-2007）、《固定源废气监测技术规范》（HJ/T397-2007）、《大气污染物无组织排放监测技术导则》（HJ/T55-2000）、《大气污染物综合排放标准》（GB16297）中附录C执行，采样和分析进行全过程质量控制。</w:t>
            </w:r>
          </w:p>
          <w:p>
            <w:pPr>
              <w:pStyle w:val="2"/>
              <w:spacing w:before="0" w:after="0" w:line="360" w:lineRule="auto"/>
              <w:ind w:firstLine="480"/>
              <w:outlineLvl w:val="2"/>
              <w:rPr>
                <w:rFonts w:hint="default" w:ascii="Times New Roman" w:hAnsi="Times New Roman" w:cs="Times New Roman" w:eastAsiaTheme="minorEastAsia"/>
                <w:b w:val="0"/>
                <w:bCs w:val="0"/>
                <w:sz w:val="24"/>
                <w:szCs w:val="21"/>
              </w:rPr>
            </w:pPr>
            <w:r>
              <w:rPr>
                <w:rFonts w:hint="default" w:ascii="Times New Roman" w:hAnsi="Times New Roman" w:cs="Times New Roman" w:eastAsiaTheme="minorEastAsia"/>
                <w:b w:val="0"/>
                <w:bCs w:val="0"/>
                <w:sz w:val="24"/>
                <w:szCs w:val="21"/>
              </w:rPr>
              <w:t>无组织</w:t>
            </w:r>
            <w:r>
              <w:rPr>
                <w:rFonts w:hint="default" w:ascii="Times New Roman" w:hAnsi="Times New Roman" w:cs="Times New Roman" w:eastAsiaTheme="minorEastAsia"/>
                <w:b w:val="0"/>
                <w:bCs w:val="0"/>
                <w:sz w:val="24"/>
                <w:szCs w:val="21"/>
              </w:rPr>
              <w:t>废气质量控制结果见表5-</w:t>
            </w:r>
            <w:r>
              <w:rPr>
                <w:rFonts w:hint="default" w:ascii="Times New Roman" w:hAnsi="Times New Roman" w:cs="Times New Roman" w:eastAsiaTheme="minorEastAsia"/>
                <w:b w:val="0"/>
                <w:bCs w:val="0"/>
                <w:sz w:val="24"/>
                <w:szCs w:val="21"/>
              </w:rPr>
              <w:t>3，有组织</w:t>
            </w:r>
            <w:r>
              <w:rPr>
                <w:rFonts w:hint="default" w:ascii="Times New Roman" w:hAnsi="Times New Roman" w:cs="Times New Roman" w:eastAsiaTheme="minorEastAsia"/>
                <w:b w:val="0"/>
                <w:bCs w:val="0"/>
                <w:sz w:val="24"/>
                <w:szCs w:val="21"/>
              </w:rPr>
              <w:t>废气质量控制结果见表5-</w:t>
            </w:r>
            <w:r>
              <w:rPr>
                <w:rFonts w:hint="default" w:ascii="Times New Roman" w:hAnsi="Times New Roman" w:cs="Times New Roman" w:eastAsiaTheme="minorEastAsia"/>
                <w:b w:val="0"/>
                <w:bCs w:val="0"/>
                <w:sz w:val="24"/>
                <w:szCs w:val="21"/>
              </w:rPr>
              <w:t>4</w:t>
            </w:r>
            <w:r>
              <w:rPr>
                <w:rFonts w:hint="default" w:ascii="Times New Roman" w:hAnsi="Times New Roman" w:cs="Times New Roman" w:eastAsiaTheme="minorEastAsia"/>
                <w:b w:val="0"/>
                <w:bCs w:val="0"/>
                <w:sz w:val="24"/>
                <w:szCs w:val="21"/>
              </w:rPr>
              <w:t>。</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表5-</w:t>
            </w:r>
            <w:r>
              <w:rPr>
                <w:rFonts w:hint="default" w:ascii="Times New Roman" w:hAnsi="Times New Roman" w:cs="Times New Roman" w:eastAsiaTheme="minorEastAsia"/>
              </w:rPr>
              <w:t>3</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无组织</w:t>
            </w:r>
            <w:r>
              <w:rPr>
                <w:rFonts w:hint="default" w:ascii="Times New Roman" w:hAnsi="Times New Roman" w:cs="Times New Roman" w:eastAsiaTheme="minorEastAsia"/>
              </w:rPr>
              <w:t>废气质量控制结果统计表</w:t>
            </w:r>
          </w:p>
          <w:tbl>
            <w:tblPr>
              <w:tblStyle w:val="21"/>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9"/>
              <w:gridCol w:w="449"/>
              <w:gridCol w:w="449"/>
              <w:gridCol w:w="449"/>
              <w:gridCol w:w="448"/>
              <w:gridCol w:w="399"/>
              <w:gridCol w:w="499"/>
              <w:gridCol w:w="449"/>
              <w:gridCol w:w="449"/>
              <w:gridCol w:w="448"/>
              <w:gridCol w:w="449"/>
              <w:gridCol w:w="451"/>
              <w:gridCol w:w="416"/>
              <w:gridCol w:w="599"/>
              <w:gridCol w:w="507"/>
              <w:gridCol w:w="582"/>
              <w:gridCol w:w="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71"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类别</w:t>
                  </w:r>
                </w:p>
              </w:tc>
              <w:tc>
                <w:tcPr>
                  <w:tcW w:w="271"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项目</w:t>
                  </w:r>
                </w:p>
              </w:tc>
              <w:tc>
                <w:tcPr>
                  <w:tcW w:w="271"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样品数</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71"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全程序</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空白</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166" w:type="pct"/>
                  <w:gridSpan w:val="8"/>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精密度</w:t>
                  </w:r>
                </w:p>
              </w:tc>
              <w:tc>
                <w:tcPr>
                  <w:tcW w:w="1750" w:type="pct"/>
                  <w:gridSpan w:val="5"/>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准确度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7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7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7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7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1082" w:type="pct"/>
                  <w:gridSpan w:val="4"/>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现场平行</w:t>
                  </w:r>
                </w:p>
              </w:tc>
              <w:tc>
                <w:tcPr>
                  <w:tcW w:w="1084" w:type="pct"/>
                  <w:gridSpan w:val="4"/>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实验室平行</w:t>
                  </w:r>
                </w:p>
              </w:tc>
              <w:tc>
                <w:tcPr>
                  <w:tcW w:w="918" w:type="pct"/>
                  <w:gridSpan w:val="3"/>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样品加标</w:t>
                  </w:r>
                </w:p>
              </w:tc>
              <w:tc>
                <w:tcPr>
                  <w:tcW w:w="832" w:type="pct"/>
                  <w:gridSpan w:val="2"/>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有证物质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7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7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7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7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70"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平行样</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40"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质控</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方式</w:t>
                  </w:r>
                </w:p>
              </w:tc>
              <w:tc>
                <w:tcPr>
                  <w:tcW w:w="30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控制值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平行样</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70"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质控</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方式</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2"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控制值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5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加标样</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361" w:type="pct"/>
                  <w:tcBorders>
                    <w:tl2br w:val="nil"/>
                    <w:tr2bl w:val="nil"/>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回收率</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6"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控制值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5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81" w:type="pct"/>
                  <w:tcBorders>
                    <w:tl2br w:val="nil"/>
                    <w:tr2bl w:val="nil"/>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标准值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71"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无组织</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废气</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总悬浮颗粒物</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8</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0"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40"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0"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2"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5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6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6"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5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81" w:type="pct"/>
                  <w:tcBorders>
                    <w:tl2br w:val="nil"/>
                    <w:tr2bl w:val="nil"/>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7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非甲烷总烃</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32</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270"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40"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w:t>
                  </w:r>
                </w:p>
              </w:tc>
              <w:tc>
                <w:tcPr>
                  <w:tcW w:w="270"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相对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0~9.5</w:t>
                  </w:r>
                </w:p>
              </w:tc>
              <w:tc>
                <w:tcPr>
                  <w:tcW w:w="272"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20</w:t>
                  </w:r>
                </w:p>
              </w:tc>
              <w:tc>
                <w:tcPr>
                  <w:tcW w:w="25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6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6"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5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81" w:type="pct"/>
                  <w:tcBorders>
                    <w:tl2br w:val="nil"/>
                    <w:tr2bl w:val="nil"/>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3" w:type="pct"/>
                  <w:gridSpan w:val="3"/>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质控率（%）</w:t>
                  </w:r>
                </w:p>
              </w:tc>
              <w:tc>
                <w:tcPr>
                  <w:tcW w:w="27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082" w:type="pct"/>
                  <w:gridSpan w:val="4"/>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084" w:type="pct"/>
                  <w:gridSpan w:val="4"/>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0~12.5</w:t>
                  </w:r>
                </w:p>
              </w:tc>
              <w:tc>
                <w:tcPr>
                  <w:tcW w:w="918" w:type="pct"/>
                  <w:gridSpan w:val="3"/>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832" w:type="pct"/>
                  <w:gridSpan w:val="2"/>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bl>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表5-</w:t>
            </w:r>
            <w:r>
              <w:rPr>
                <w:rFonts w:hint="default" w:ascii="Times New Roman" w:hAnsi="Times New Roman" w:cs="Times New Roman" w:eastAsiaTheme="minorEastAsia"/>
              </w:rPr>
              <w:t>4</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有组织</w:t>
            </w:r>
            <w:r>
              <w:rPr>
                <w:rFonts w:hint="default" w:ascii="Times New Roman" w:hAnsi="Times New Roman" w:cs="Times New Roman" w:eastAsiaTheme="minorEastAsia"/>
              </w:rPr>
              <w:t>废气质量控制结果统计表</w:t>
            </w:r>
          </w:p>
          <w:tbl>
            <w:tblPr>
              <w:tblStyle w:val="21"/>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527"/>
              <w:gridCol w:w="438"/>
              <w:gridCol w:w="400"/>
              <w:gridCol w:w="444"/>
              <w:gridCol w:w="446"/>
              <w:gridCol w:w="444"/>
              <w:gridCol w:w="446"/>
              <w:gridCol w:w="446"/>
              <w:gridCol w:w="444"/>
              <w:gridCol w:w="512"/>
              <w:gridCol w:w="453"/>
              <w:gridCol w:w="414"/>
              <w:gridCol w:w="595"/>
              <w:gridCol w:w="504"/>
              <w:gridCol w:w="579"/>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52"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类别</w:t>
                  </w:r>
                </w:p>
              </w:tc>
              <w:tc>
                <w:tcPr>
                  <w:tcW w:w="318"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项目</w:t>
                  </w:r>
                </w:p>
              </w:tc>
              <w:tc>
                <w:tcPr>
                  <w:tcW w:w="264"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样品数</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41"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全程序</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空白</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193" w:type="pct"/>
                  <w:gridSpan w:val="8"/>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精密度</w:t>
                  </w:r>
                </w:p>
              </w:tc>
              <w:tc>
                <w:tcPr>
                  <w:tcW w:w="1732" w:type="pct"/>
                  <w:gridSpan w:val="5"/>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准确度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52"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318"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64"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4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1074" w:type="pct"/>
                  <w:gridSpan w:val="4"/>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现场平行</w:t>
                  </w:r>
                </w:p>
              </w:tc>
              <w:tc>
                <w:tcPr>
                  <w:tcW w:w="1119" w:type="pct"/>
                  <w:gridSpan w:val="4"/>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实验室平行</w:t>
                  </w:r>
                </w:p>
              </w:tc>
              <w:tc>
                <w:tcPr>
                  <w:tcW w:w="912" w:type="pct"/>
                  <w:gridSpan w:val="3"/>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样品加标</w:t>
                  </w:r>
                </w:p>
              </w:tc>
              <w:tc>
                <w:tcPr>
                  <w:tcW w:w="820" w:type="pct"/>
                  <w:gridSpan w:val="2"/>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有证物质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52"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318"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64"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41"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26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平行样</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6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质控</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方式</w:t>
                  </w:r>
                </w:p>
              </w:tc>
              <w:tc>
                <w:tcPr>
                  <w:tcW w:w="26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控制值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平行样</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26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质控</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方式</w:t>
                  </w:r>
                </w:p>
              </w:tc>
              <w:tc>
                <w:tcPr>
                  <w:tcW w:w="30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3"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控制值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4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加标样</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（个）</w:t>
                  </w:r>
                </w:p>
              </w:tc>
              <w:tc>
                <w:tcPr>
                  <w:tcW w:w="359" w:type="pct"/>
                  <w:tcBorders>
                    <w:tl2br w:val="nil"/>
                    <w:tr2bl w:val="nil"/>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回收率</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4"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控制值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4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71" w:type="pct"/>
                  <w:tcBorders>
                    <w:tl2br w:val="nil"/>
                    <w:tr2bl w:val="nil"/>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标准值</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52"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有组织</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废气</w:t>
                  </w:r>
                </w:p>
              </w:tc>
              <w:tc>
                <w:tcPr>
                  <w:tcW w:w="31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颗粒物</w:t>
                  </w:r>
                </w:p>
              </w:tc>
              <w:tc>
                <w:tcPr>
                  <w:tcW w:w="264"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12</w:t>
                  </w:r>
                </w:p>
              </w:tc>
              <w:tc>
                <w:tcPr>
                  <w:tcW w:w="24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w:t>
                  </w:r>
                </w:p>
              </w:tc>
              <w:tc>
                <w:tcPr>
                  <w:tcW w:w="26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73"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4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5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4"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4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71" w:type="pct"/>
                  <w:tcBorders>
                    <w:tl2br w:val="nil"/>
                    <w:tr2bl w:val="nil"/>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252"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31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非甲烷总烃</w:t>
                  </w:r>
                </w:p>
              </w:tc>
              <w:tc>
                <w:tcPr>
                  <w:tcW w:w="264"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36</w:t>
                  </w:r>
                </w:p>
              </w:tc>
              <w:tc>
                <w:tcPr>
                  <w:tcW w:w="24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26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26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w:t>
                  </w:r>
                </w:p>
              </w:tc>
              <w:tc>
                <w:tcPr>
                  <w:tcW w:w="268"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相对</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偏差</w:t>
                  </w:r>
                </w:p>
              </w:tc>
              <w:tc>
                <w:tcPr>
                  <w:tcW w:w="30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0~0.88</w:t>
                  </w:r>
                </w:p>
              </w:tc>
              <w:tc>
                <w:tcPr>
                  <w:tcW w:w="273"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15</w:t>
                  </w:r>
                </w:p>
              </w:tc>
              <w:tc>
                <w:tcPr>
                  <w:tcW w:w="24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5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04"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349"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471" w:type="pct"/>
                  <w:tcBorders>
                    <w:tl2br w:val="nil"/>
                    <w:tr2bl w:val="nil"/>
                  </w:tcBorders>
                  <w:noWrap w:val="0"/>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4" w:type="pct"/>
                  <w:gridSpan w:val="3"/>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质控率（%）</w:t>
                  </w:r>
                </w:p>
              </w:tc>
              <w:tc>
                <w:tcPr>
                  <w:tcW w:w="241"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074" w:type="pct"/>
                  <w:gridSpan w:val="4"/>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119" w:type="pct"/>
                  <w:gridSpan w:val="4"/>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0~11.1</w:t>
                  </w:r>
                </w:p>
              </w:tc>
              <w:tc>
                <w:tcPr>
                  <w:tcW w:w="912" w:type="pct"/>
                  <w:gridSpan w:val="3"/>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820" w:type="pct"/>
                  <w:gridSpan w:val="2"/>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bl>
          <w:p>
            <w:pPr>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五、噪声监测分析质量保证和质量控制</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本次验收监测时使用经计量部门检定、并在有效使用期内的声级计；声级计在测试前后用标准发生源进行校准，测量前后仪器的灵敏度相差不大于0.5dB，若大于0.5dB 则测试数据无效。厂界噪声监测依据《工业企业厂界环境噪声排放标准》（GB12348-2008）中相应要求进行。声级计测量前后进行校准且校准合格。</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 xml:space="preserve"> 噪声质量控制结果见表5-</w:t>
            </w:r>
            <w:r>
              <w:rPr>
                <w:rFonts w:hint="default" w:ascii="Times New Roman" w:hAnsi="Times New Roman" w:cs="Times New Roman" w:eastAsiaTheme="minorEastAsia"/>
              </w:rPr>
              <w:t>5</w:t>
            </w:r>
            <w:r>
              <w:rPr>
                <w:rFonts w:hint="default" w:ascii="Times New Roman" w:hAnsi="Times New Roman" w:cs="Times New Roman" w:eastAsiaTheme="minorEastAsia"/>
              </w:rPr>
              <w:t>。</w:t>
            </w:r>
          </w:p>
          <w:p>
            <w:pPr>
              <w:pStyle w:val="40"/>
              <w:widowControl w:val="0"/>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表5-</w:t>
            </w:r>
            <w:r>
              <w:rPr>
                <w:rFonts w:hint="default" w:ascii="Times New Roman" w:hAnsi="Times New Roman" w:cs="Times New Roman" w:eastAsiaTheme="minorEastAsia"/>
                <w:b/>
                <w:bCs/>
                <w:sz w:val="24"/>
                <w:szCs w:val="24"/>
              </w:rPr>
              <w:t>5</w:t>
            </w:r>
            <w:r>
              <w:rPr>
                <w:rFonts w:hint="default" w:ascii="Times New Roman" w:hAnsi="Times New Roman" w:cs="Times New Roman" w:eastAsiaTheme="minorEastAsia"/>
                <w:b/>
                <w:bCs/>
                <w:sz w:val="24"/>
                <w:szCs w:val="24"/>
              </w:rPr>
              <w:t xml:space="preserve">   噪声质量控制结果统计表</w:t>
            </w:r>
          </w:p>
          <w:tbl>
            <w:tblPr>
              <w:tblStyle w:val="21"/>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584"/>
              <w:gridCol w:w="1628"/>
              <w:gridCol w:w="1628"/>
              <w:gridCol w:w="835"/>
              <w:gridCol w:w="924"/>
              <w:gridCol w:w="924"/>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检测日期</w:t>
                  </w:r>
                </w:p>
              </w:tc>
              <w:tc>
                <w:tcPr>
                  <w:tcW w:w="352"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时段</w:t>
                  </w:r>
                </w:p>
              </w:tc>
              <w:tc>
                <w:tcPr>
                  <w:tcW w:w="981" w:type="pct"/>
                  <w:vMerge w:val="restar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检测仪器</w:t>
                  </w:r>
                </w:p>
              </w:tc>
              <w:tc>
                <w:tcPr>
                  <w:tcW w:w="981" w:type="pct"/>
                  <w:vMerge w:val="restar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校准仪器</w:t>
                  </w:r>
                </w:p>
              </w:tc>
              <w:tc>
                <w:tcPr>
                  <w:tcW w:w="503" w:type="pct"/>
                  <w:vMerge w:val="restar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标准声源</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(dB)</w:t>
                  </w:r>
                </w:p>
              </w:tc>
              <w:tc>
                <w:tcPr>
                  <w:tcW w:w="1670" w:type="pct"/>
                  <w:gridSpan w:val="3"/>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校准声级(dB)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352"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981" w:type="pct"/>
                  <w:vMerge w:val="continue"/>
                  <w:tcBorders>
                    <w:tl2br w:val="nil"/>
                    <w:tr2bl w:val="nil"/>
                  </w:tcBorders>
                  <w:noWrap w:val="0"/>
                  <w:vAlign w:val="center"/>
                </w:tcPr>
                <w:p>
                  <w:pPr>
                    <w:pStyle w:val="40"/>
                    <w:rPr>
                      <w:rFonts w:hint="default" w:ascii="Times New Roman" w:hAnsi="Times New Roman" w:cs="Times New Roman" w:eastAsiaTheme="minorEastAsia"/>
                    </w:rPr>
                  </w:pPr>
                </w:p>
              </w:tc>
              <w:tc>
                <w:tcPr>
                  <w:tcW w:w="981" w:type="pct"/>
                  <w:vMerge w:val="continue"/>
                  <w:tcBorders>
                    <w:tl2br w:val="nil"/>
                    <w:tr2bl w:val="nil"/>
                  </w:tcBorders>
                  <w:noWrap w:val="0"/>
                  <w:vAlign w:val="center"/>
                </w:tcPr>
                <w:p>
                  <w:pPr>
                    <w:pStyle w:val="40"/>
                    <w:rPr>
                      <w:rFonts w:hint="default" w:ascii="Times New Roman" w:hAnsi="Times New Roman" w:cs="Times New Roman" w:eastAsiaTheme="minorEastAsia"/>
                    </w:rPr>
                  </w:pPr>
                </w:p>
              </w:tc>
              <w:tc>
                <w:tcPr>
                  <w:tcW w:w="503" w:type="pct"/>
                  <w:vMerge w:val="continue"/>
                  <w:tcBorders>
                    <w:tl2br w:val="nil"/>
                    <w:tr2bl w:val="nil"/>
                  </w:tcBorders>
                  <w:noWrap w:val="0"/>
                  <w:vAlign w:val="center"/>
                </w:tcPr>
                <w:p>
                  <w:pPr>
                    <w:pStyle w:val="40"/>
                    <w:rPr>
                      <w:rFonts w:hint="default" w:ascii="Times New Roman" w:hAnsi="Times New Roman" w:cs="Times New Roman" w:eastAsiaTheme="minorEastAsia"/>
                    </w:rPr>
                  </w:pPr>
                </w:p>
              </w:tc>
              <w:tc>
                <w:tcPr>
                  <w:tcW w:w="557"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测前校准值</w:t>
                  </w:r>
                </w:p>
              </w:tc>
              <w:tc>
                <w:tcPr>
                  <w:tcW w:w="557"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测后示值</w:t>
                  </w:r>
                </w:p>
              </w:tc>
              <w:tc>
                <w:tcPr>
                  <w:tcW w:w="556"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2021年</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9月22日</w:t>
                  </w:r>
                </w:p>
              </w:tc>
              <w:tc>
                <w:tcPr>
                  <w:tcW w:w="352"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昼间</w:t>
                  </w:r>
                </w:p>
              </w:tc>
              <w:tc>
                <w:tcPr>
                  <w:tcW w:w="981"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多功能声级计  AWA6228</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JSGHEL-YQ-21</w:t>
                  </w:r>
                </w:p>
              </w:tc>
              <w:tc>
                <w:tcPr>
                  <w:tcW w:w="981"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声校准器  AWA6221A</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JSGHEL-YQ-20</w:t>
                  </w:r>
                </w:p>
              </w:tc>
              <w:tc>
                <w:tcPr>
                  <w:tcW w:w="503"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94.0</w:t>
                  </w:r>
                </w:p>
              </w:tc>
              <w:tc>
                <w:tcPr>
                  <w:tcW w:w="557"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93.8</w:t>
                  </w:r>
                </w:p>
              </w:tc>
              <w:tc>
                <w:tcPr>
                  <w:tcW w:w="557"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93.8</w:t>
                  </w:r>
                </w:p>
              </w:tc>
              <w:tc>
                <w:tcPr>
                  <w:tcW w:w="556"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352"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夜间</w:t>
                  </w:r>
                </w:p>
              </w:tc>
              <w:tc>
                <w:tcPr>
                  <w:tcW w:w="981"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981"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503"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557"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557"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556"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vMerge w:val="restar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2021年</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9月23日</w:t>
                  </w:r>
                </w:p>
              </w:tc>
              <w:tc>
                <w:tcPr>
                  <w:tcW w:w="352"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昼间</w:t>
                  </w:r>
                </w:p>
              </w:tc>
              <w:tc>
                <w:tcPr>
                  <w:tcW w:w="981"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多功能声级计  AWA6228</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JSGHEL-YQ-21</w:t>
                  </w:r>
                </w:p>
              </w:tc>
              <w:tc>
                <w:tcPr>
                  <w:tcW w:w="981"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声校准器  AWA6221A</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JSGHEL-YQ-20</w:t>
                  </w:r>
                </w:p>
              </w:tc>
              <w:tc>
                <w:tcPr>
                  <w:tcW w:w="503"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94.0</w:t>
                  </w:r>
                </w:p>
              </w:tc>
              <w:tc>
                <w:tcPr>
                  <w:tcW w:w="557"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93.8</w:t>
                  </w:r>
                </w:p>
              </w:tc>
              <w:tc>
                <w:tcPr>
                  <w:tcW w:w="557"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93.8</w:t>
                  </w:r>
                </w:p>
              </w:tc>
              <w:tc>
                <w:tcPr>
                  <w:tcW w:w="556"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vMerge w:val="continue"/>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p>
              </w:tc>
              <w:tc>
                <w:tcPr>
                  <w:tcW w:w="352"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夜间</w:t>
                  </w:r>
                </w:p>
              </w:tc>
              <w:tc>
                <w:tcPr>
                  <w:tcW w:w="981"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981"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503"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557" w:type="pct"/>
                  <w:tcBorders>
                    <w:tl2br w:val="nil"/>
                    <w:tr2bl w:val="nil"/>
                  </w:tcBorders>
                  <w:noWrap w:val="0"/>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557"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556"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备注</w:t>
                  </w:r>
                </w:p>
              </w:tc>
              <w:tc>
                <w:tcPr>
                  <w:tcW w:w="4487" w:type="pct"/>
                  <w:gridSpan w:val="7"/>
                  <w:tcBorders>
                    <w:tl2br w:val="nil"/>
                    <w:tr2bl w:val="nil"/>
                  </w:tcBorders>
                  <w:noWrap w:val="0"/>
                  <w:tcMar>
                    <w:left w:w="28" w:type="dxa"/>
                    <w:right w:w="28"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测量前后校准声级差值小于0.5dB（A），测量数据有效。</w:t>
                  </w:r>
                </w:p>
              </w:tc>
            </w:tr>
          </w:tbl>
          <w:p>
            <w:pPr>
              <w:pStyle w:val="40"/>
              <w:widowControl w:val="0"/>
              <w:rPr>
                <w:rFonts w:hint="default" w:ascii="Times New Roman" w:hAnsi="Times New Roman" w:cs="Times New Roman" w:eastAsiaTheme="minorEastAsia"/>
                <w:b/>
                <w:bCs/>
                <w:sz w:val="24"/>
                <w:szCs w:val="24"/>
              </w:rPr>
            </w:pPr>
          </w:p>
          <w:p>
            <w:pPr>
              <w:pStyle w:val="40"/>
              <w:widowControl w:val="0"/>
              <w:rPr>
                <w:rFonts w:hint="default" w:ascii="Times New Roman" w:hAnsi="Times New Roman" w:cs="Times New Roman" w:eastAsiaTheme="minorEastAsia"/>
                <w:b/>
                <w:bCs/>
                <w:sz w:val="24"/>
                <w:szCs w:val="24"/>
              </w:rPr>
            </w:pPr>
          </w:p>
          <w:p>
            <w:pPr>
              <w:ind w:firstLine="480"/>
              <w:rPr>
                <w:rFonts w:hint="default" w:ascii="Times New Roman" w:hAnsi="Times New Roman" w:cs="Times New Roman" w:eastAsiaTheme="minorEastAsia"/>
                <w:kern w:val="0"/>
                <w:szCs w:val="20"/>
              </w:rPr>
            </w:pPr>
          </w:p>
          <w:p>
            <w:pPr>
              <w:ind w:firstLine="0" w:firstLineChars="0"/>
              <w:rPr>
                <w:rFonts w:hint="default" w:ascii="Times New Roman" w:hAnsi="Times New Roman" w:cs="Times New Roman" w:eastAsiaTheme="minorEastAsia"/>
                <w:kern w:val="0"/>
                <w:szCs w:val="20"/>
              </w:rPr>
            </w:pPr>
          </w:p>
        </w:tc>
      </w:tr>
    </w:tbl>
    <w:p>
      <w:pPr>
        <w:pStyle w:val="3"/>
        <w:rPr>
          <w:rFonts w:hint="default" w:ascii="Times New Roman" w:hAnsi="Times New Roman" w:cs="Times New Roman" w:eastAsiaTheme="minorEastAsia"/>
        </w:rPr>
        <w:sectPr>
          <w:pgSz w:w="11906" w:h="16838"/>
          <w:pgMar w:top="1440" w:right="1800" w:bottom="1440" w:left="1800" w:header="567" w:footer="567" w:gutter="0"/>
          <w:pgBorders>
            <w:top w:val="none" w:sz="0" w:space="0"/>
            <w:left w:val="none" w:sz="0" w:space="0"/>
            <w:bottom w:val="none" w:sz="0" w:space="0"/>
            <w:right w:val="none" w:sz="0" w:space="0"/>
          </w:pgBorders>
          <w:cols w:space="425" w:num="1"/>
          <w:docGrid w:type="lines" w:linePitch="326" w:charSpace="0"/>
        </w:sectPr>
      </w:pPr>
    </w:p>
    <w:p>
      <w:pPr>
        <w:pStyle w:val="3"/>
        <w:rPr>
          <w:rFonts w:hint="default" w:ascii="Times New Roman" w:hAnsi="Times New Roman" w:cs="Times New Roman" w:eastAsiaTheme="minorEastAsia"/>
        </w:rPr>
      </w:pPr>
      <w:r>
        <w:rPr>
          <w:rFonts w:hint="default" w:ascii="Times New Roman" w:hAnsi="Times New Roman" w:cs="Times New Roman" w:eastAsiaTheme="minorEastAsia"/>
        </w:rPr>
        <w:t>表六 验收监测内容及排放标准</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5000" w:type="pct"/>
            <w:vAlign w:val="center"/>
          </w:tcPr>
          <w:p>
            <w:pPr>
              <w:ind w:firstLine="0" w:firstLineChars="0"/>
              <w:jc w:val="left"/>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一、验收监测内容：</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此次竣工验收监测是对南京通保汽车维修有限公司汽车维修服务项目环保设施的建设、运行和管理进行全面考核，对环保设施的处理效果和排污状况进行现场监测，以检查各种污染防治措施是否达到设计能力和预期效果，并评价其污染物排放是否符合国家标准和总量控制指标。</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1</w:t>
            </w:r>
            <w:r>
              <w:rPr>
                <w:rFonts w:hint="default" w:ascii="Times New Roman" w:hAnsi="Times New Roman" w:cs="Times New Roman" w:eastAsiaTheme="minorEastAsia"/>
                <w:kern w:val="0"/>
                <w:szCs w:val="20"/>
              </w:rPr>
              <w:t>、废水监测</w:t>
            </w:r>
          </w:p>
          <w:p>
            <w:pPr>
              <w:ind w:firstLine="480"/>
              <w:jc w:val="left"/>
              <w:rPr>
                <w:rFonts w:hint="default" w:ascii="Times New Roman" w:hAnsi="Times New Roman" w:cs="Times New Roman" w:eastAsiaTheme="minorEastAsia"/>
                <w:bCs/>
              </w:rPr>
            </w:pPr>
            <w:r>
              <w:rPr>
                <w:rFonts w:hint="default" w:ascii="Times New Roman" w:hAnsi="Times New Roman" w:cs="Times New Roman" w:eastAsiaTheme="minorEastAsia"/>
                <w:bCs/>
              </w:rPr>
              <w:t>废水监测点位、项目和频次见表</w:t>
            </w:r>
            <w:r>
              <w:rPr>
                <w:rFonts w:hint="default" w:ascii="Times New Roman" w:hAnsi="Times New Roman" w:cs="Times New Roman" w:eastAsiaTheme="minorEastAsia"/>
                <w:bCs/>
              </w:rPr>
              <w:t>6-</w:t>
            </w:r>
            <w:r>
              <w:rPr>
                <w:rFonts w:hint="default" w:ascii="Times New Roman" w:hAnsi="Times New Roman" w:cs="Times New Roman" w:eastAsiaTheme="minorEastAsia"/>
                <w:bCs/>
              </w:rPr>
              <w:t>1。</w:t>
            </w:r>
          </w:p>
          <w:p>
            <w:pPr>
              <w:ind w:firstLine="482"/>
              <w:jc w:val="center"/>
              <w:rPr>
                <w:rFonts w:hint="default" w:ascii="Times New Roman" w:hAnsi="Times New Roman" w:cs="Times New Roman" w:eastAsiaTheme="minorEastAsia"/>
                <w:b/>
              </w:rPr>
            </w:pPr>
            <w:r>
              <w:rPr>
                <w:rFonts w:hint="default" w:ascii="Times New Roman" w:hAnsi="Times New Roman" w:cs="Times New Roman" w:eastAsiaTheme="minorEastAsia"/>
                <w:b/>
              </w:rPr>
              <w:t>表</w:t>
            </w:r>
            <w:r>
              <w:rPr>
                <w:rFonts w:hint="default" w:ascii="Times New Roman" w:hAnsi="Times New Roman" w:cs="Times New Roman" w:eastAsiaTheme="minorEastAsia"/>
                <w:b/>
              </w:rPr>
              <w:t>6-</w:t>
            </w:r>
            <w:r>
              <w:rPr>
                <w:rFonts w:hint="default" w:ascii="Times New Roman" w:hAnsi="Times New Roman" w:cs="Times New Roman" w:eastAsiaTheme="minorEastAsia"/>
                <w:b/>
              </w:rPr>
              <w:t>1 废水监测点位、项目和频次一览表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autofit"/>
              <w:tblCellMar>
                <w:top w:w="0" w:type="dxa"/>
                <w:left w:w="108" w:type="dxa"/>
                <w:bottom w:w="0" w:type="dxa"/>
                <w:right w:w="108" w:type="dxa"/>
              </w:tblCellMar>
            </w:tblPr>
            <w:tblGrid>
              <w:gridCol w:w="1471"/>
              <w:gridCol w:w="831"/>
              <w:gridCol w:w="1408"/>
              <w:gridCol w:w="3180"/>
              <w:gridCol w:w="1384"/>
            </w:tblGrid>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471" w:type="dxa"/>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监测位置</w:t>
                  </w:r>
                </w:p>
              </w:tc>
              <w:tc>
                <w:tcPr>
                  <w:tcW w:w="831" w:type="dxa"/>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监测点位</w:t>
                  </w:r>
                </w:p>
              </w:tc>
              <w:tc>
                <w:tcPr>
                  <w:tcW w:w="1408" w:type="dxa"/>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污染防治设施</w:t>
                  </w:r>
                </w:p>
              </w:tc>
              <w:tc>
                <w:tcPr>
                  <w:tcW w:w="3180" w:type="dxa"/>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监测项目</w:t>
                  </w:r>
                </w:p>
              </w:tc>
              <w:tc>
                <w:tcPr>
                  <w:tcW w:w="1384" w:type="dxa"/>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监测频次</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471" w:type="dxa"/>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污水总排口</w:t>
                  </w:r>
                </w:p>
              </w:tc>
              <w:tc>
                <w:tcPr>
                  <w:tcW w:w="831" w:type="dxa"/>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S1</w:t>
                  </w:r>
                </w:p>
              </w:tc>
              <w:tc>
                <w:tcPr>
                  <w:tcW w:w="1408" w:type="dxa"/>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化粪池</w:t>
                  </w:r>
                </w:p>
              </w:tc>
              <w:tc>
                <w:tcPr>
                  <w:tcW w:w="3180" w:type="dxa"/>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pH、悬浮物、化学需氧量、氨氮、总磷</w:t>
                  </w:r>
                </w:p>
              </w:tc>
              <w:tc>
                <w:tcPr>
                  <w:tcW w:w="1384" w:type="dxa"/>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4次/天</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共2天</w:t>
                  </w:r>
                </w:p>
              </w:tc>
            </w:tr>
          </w:tbl>
          <w:p>
            <w:pPr>
              <w:ind w:firstLine="480"/>
              <w:jc w:val="left"/>
              <w:rPr>
                <w:rFonts w:hint="default" w:ascii="Times New Roman" w:hAnsi="Times New Roman" w:cs="Times New Roman" w:eastAsiaTheme="minorEastAsia"/>
              </w:rPr>
            </w:pPr>
            <w:r>
              <w:rPr>
                <w:rFonts w:hint="default" w:ascii="Times New Roman" w:hAnsi="Times New Roman" w:cs="Times New Roman" w:eastAsiaTheme="minorEastAsia"/>
              </w:rPr>
              <w:t>2、废气监测</w:t>
            </w:r>
          </w:p>
          <w:p>
            <w:pPr>
              <w:ind w:firstLine="482"/>
              <w:jc w:val="left"/>
              <w:rPr>
                <w:rFonts w:hint="default" w:ascii="Times New Roman" w:hAnsi="Times New Roman" w:cs="Times New Roman" w:eastAsiaTheme="minorEastAsia"/>
                <w:b w:val="0"/>
                <w:bCs/>
              </w:rPr>
            </w:pPr>
            <w:r>
              <w:rPr>
                <w:rFonts w:hint="default" w:ascii="Times New Roman" w:hAnsi="Times New Roman" w:cs="Times New Roman" w:eastAsiaTheme="minorEastAsia"/>
                <w:b w:val="0"/>
                <w:bCs/>
                <w:lang w:eastAsia="zh-CN"/>
              </w:rPr>
              <w:t>环评中废气污染因子为</w:t>
            </w:r>
            <w:r>
              <w:rPr>
                <w:rFonts w:hint="default" w:ascii="Times New Roman" w:hAnsi="Times New Roman" w:cs="Times New Roman" w:eastAsiaTheme="minorEastAsia"/>
                <w:b w:val="0"/>
                <w:bCs/>
              </w:rPr>
              <w:t>VOCs</w:t>
            </w:r>
            <w:r>
              <w:rPr>
                <w:rFonts w:hint="default" w:ascii="Times New Roman" w:hAnsi="Times New Roman" w:cs="Times New Roman" w:eastAsiaTheme="minorEastAsia"/>
                <w:b w:val="0"/>
                <w:bCs/>
                <w:lang w:eastAsia="zh-CN"/>
              </w:rPr>
              <w:t>和颗粒物，</w:t>
            </w:r>
            <w:r>
              <w:rPr>
                <w:rFonts w:hint="default" w:ascii="Times New Roman" w:hAnsi="Times New Roman" w:cs="Times New Roman" w:eastAsiaTheme="minorEastAsia"/>
                <w:b w:val="0"/>
                <w:bCs/>
              </w:rPr>
              <w:t>自2021年2月1日起</w:t>
            </w:r>
            <w:r>
              <w:rPr>
                <w:rFonts w:hint="default" w:ascii="Times New Roman" w:hAnsi="Times New Roman" w:cs="Times New Roman" w:eastAsiaTheme="minorEastAsia"/>
                <w:b w:val="0"/>
                <w:bCs/>
                <w:lang w:eastAsia="zh-CN"/>
              </w:rPr>
              <w:t>，汽车维修行业废气排放执行</w:t>
            </w:r>
            <w:r>
              <w:rPr>
                <w:rFonts w:hint="default" w:ascii="Times New Roman" w:hAnsi="Times New Roman" w:cs="Times New Roman" w:eastAsiaTheme="minorEastAsia"/>
                <w:b w:val="0"/>
                <w:bCs/>
              </w:rPr>
              <w:t>《汽车维修行业大气污染物排放标准》(DB32/3814—2020)</w:t>
            </w:r>
            <w:r>
              <w:rPr>
                <w:rFonts w:hint="default" w:ascii="Times New Roman" w:hAnsi="Times New Roman" w:cs="Times New Roman" w:eastAsiaTheme="minorEastAsia"/>
                <w:b w:val="0"/>
                <w:bCs/>
                <w:lang w:eastAsia="zh-CN"/>
              </w:rPr>
              <w:t>，故本次废气监测因子为非甲烷总烃和颗粒物</w:t>
            </w:r>
            <w:r>
              <w:rPr>
                <w:rFonts w:hint="default" w:ascii="Times New Roman" w:hAnsi="Times New Roman" w:cs="Times New Roman" w:eastAsiaTheme="minorEastAsia"/>
                <w:b w:val="0"/>
                <w:bCs/>
              </w:rPr>
              <w:t>。</w:t>
            </w:r>
          </w:p>
          <w:p>
            <w:pPr>
              <w:ind w:firstLine="482"/>
              <w:jc w:val="left"/>
              <w:rPr>
                <w:rFonts w:hint="default" w:ascii="Times New Roman" w:hAnsi="Times New Roman" w:cs="Times New Roman" w:eastAsiaTheme="minorEastAsia"/>
                <w:bCs/>
              </w:rPr>
            </w:pPr>
            <w:r>
              <w:rPr>
                <w:rFonts w:hint="default" w:ascii="Times New Roman" w:hAnsi="Times New Roman" w:cs="Times New Roman" w:eastAsiaTheme="minorEastAsia"/>
                <w:b/>
              </w:rPr>
              <w:t xml:space="preserve"> </w:t>
            </w:r>
            <w:r>
              <w:rPr>
                <w:rFonts w:hint="default" w:ascii="Times New Roman" w:hAnsi="Times New Roman" w:cs="Times New Roman" w:eastAsiaTheme="minorEastAsia"/>
                <w:bCs/>
              </w:rPr>
              <w:t>有组织废气监测点位、项目和频次见表</w:t>
            </w:r>
            <w:r>
              <w:rPr>
                <w:rFonts w:hint="default" w:ascii="Times New Roman" w:hAnsi="Times New Roman" w:cs="Times New Roman" w:eastAsiaTheme="minorEastAsia"/>
                <w:bCs/>
              </w:rPr>
              <w:t>6-2</w:t>
            </w:r>
            <w:r>
              <w:rPr>
                <w:rFonts w:hint="default" w:ascii="Times New Roman" w:hAnsi="Times New Roman" w:cs="Times New Roman" w:eastAsiaTheme="minorEastAsia"/>
                <w:bCs/>
              </w:rPr>
              <w:t>，无组织废气监测点位、项目和频次见表</w:t>
            </w:r>
            <w:r>
              <w:rPr>
                <w:rFonts w:hint="default" w:ascii="Times New Roman" w:hAnsi="Times New Roman" w:cs="Times New Roman" w:eastAsiaTheme="minorEastAsia"/>
                <w:bCs/>
              </w:rPr>
              <w:t>6-</w:t>
            </w:r>
            <w:r>
              <w:rPr>
                <w:rFonts w:hint="default" w:ascii="Times New Roman" w:hAnsi="Times New Roman" w:cs="Times New Roman" w:eastAsiaTheme="minorEastAsia"/>
                <w:bCs/>
              </w:rPr>
              <w:t>3。</w:t>
            </w:r>
          </w:p>
          <w:p>
            <w:pPr>
              <w:ind w:firstLine="482"/>
              <w:jc w:val="center"/>
              <w:rPr>
                <w:rFonts w:hint="default" w:ascii="Times New Roman" w:hAnsi="Times New Roman" w:cs="Times New Roman" w:eastAsiaTheme="minorEastAsia"/>
                <w:b/>
              </w:rPr>
            </w:pPr>
            <w:r>
              <w:rPr>
                <w:rFonts w:hint="default" w:ascii="Times New Roman" w:hAnsi="Times New Roman" w:cs="Times New Roman" w:eastAsiaTheme="minorEastAsia"/>
                <w:b/>
              </w:rPr>
              <w:t>表</w:t>
            </w:r>
            <w:r>
              <w:rPr>
                <w:rFonts w:hint="default" w:ascii="Times New Roman" w:hAnsi="Times New Roman" w:cs="Times New Roman" w:eastAsiaTheme="minorEastAsia"/>
                <w:b/>
              </w:rPr>
              <w:t>6-</w:t>
            </w:r>
            <w:r>
              <w:rPr>
                <w:rFonts w:hint="default" w:ascii="Times New Roman" w:hAnsi="Times New Roman" w:cs="Times New Roman" w:eastAsiaTheme="minorEastAsia"/>
                <w:b/>
              </w:rPr>
              <w:t>2 有组织废气监测点位、项目和频次一览表</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3"/>
              <w:gridCol w:w="1156"/>
              <w:gridCol w:w="1858"/>
              <w:gridCol w:w="1967"/>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28"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监测点位</w:t>
                  </w:r>
                </w:p>
              </w:tc>
              <w:tc>
                <w:tcPr>
                  <w:tcW w:w="697"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监测点位</w:t>
                  </w:r>
                </w:p>
              </w:tc>
              <w:tc>
                <w:tcPr>
                  <w:tcW w:w="1120"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污染防治设施</w:t>
                  </w:r>
                </w:p>
              </w:tc>
              <w:tc>
                <w:tcPr>
                  <w:tcW w:w="1185"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监测项目</w:t>
                  </w:r>
                </w:p>
              </w:tc>
              <w:tc>
                <w:tcPr>
                  <w:tcW w:w="668"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28"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废气处理装置进口</w:t>
                  </w:r>
                </w:p>
              </w:tc>
              <w:tc>
                <w:tcPr>
                  <w:tcW w:w="697"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Q1</w:t>
                  </w:r>
                </w:p>
              </w:tc>
              <w:tc>
                <w:tcPr>
                  <w:tcW w:w="1120" w:type="pct"/>
                  <w:vMerge w:val="restar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活性棉+活性炭吸附</w:t>
                  </w:r>
                </w:p>
              </w:tc>
              <w:tc>
                <w:tcPr>
                  <w:tcW w:w="1185" w:type="pct"/>
                  <w:vMerge w:val="restar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lang w:eastAsia="zh-CN"/>
                    </w:rPr>
                    <w:t>非甲烷总烃</w:t>
                  </w:r>
                  <w:r>
                    <w:rPr>
                      <w:rFonts w:hint="default" w:ascii="Times New Roman" w:hAnsi="Times New Roman" w:cs="Times New Roman" w:eastAsiaTheme="minorEastAsia"/>
                    </w:rPr>
                    <w:t>、颗粒物</w:t>
                  </w:r>
                </w:p>
              </w:tc>
              <w:tc>
                <w:tcPr>
                  <w:tcW w:w="668" w:type="pct"/>
                  <w:vMerge w:val="restar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3次/天</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共2天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28"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废气处理装置出口</w:t>
                  </w:r>
                </w:p>
              </w:tc>
              <w:tc>
                <w:tcPr>
                  <w:tcW w:w="697"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Q2</w:t>
                  </w:r>
                </w:p>
              </w:tc>
              <w:tc>
                <w:tcPr>
                  <w:tcW w:w="1120" w:type="pct"/>
                  <w:vMerge w:val="continue"/>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p>
              </w:tc>
              <w:tc>
                <w:tcPr>
                  <w:tcW w:w="1185" w:type="pct"/>
                  <w:vMerge w:val="continue"/>
                  <w:tcBorders>
                    <w:tl2br w:val="nil"/>
                    <w:tr2bl w:val="nil"/>
                  </w:tcBorders>
                  <w:vAlign w:val="center"/>
                </w:tcPr>
                <w:p>
                  <w:pPr>
                    <w:ind w:firstLine="420"/>
                    <w:jc w:val="center"/>
                    <w:rPr>
                      <w:rFonts w:hint="default" w:ascii="Times New Roman" w:hAnsi="Times New Roman" w:cs="Times New Roman" w:eastAsiaTheme="minorEastAsia"/>
                      <w:sz w:val="21"/>
                    </w:rPr>
                  </w:pPr>
                </w:p>
              </w:tc>
              <w:tc>
                <w:tcPr>
                  <w:tcW w:w="668" w:type="pct"/>
                  <w:vMerge w:val="continue"/>
                  <w:tcBorders>
                    <w:tl2br w:val="nil"/>
                    <w:tr2bl w:val="nil"/>
                  </w:tcBorders>
                  <w:vAlign w:val="center"/>
                </w:tcPr>
                <w:p>
                  <w:pPr>
                    <w:ind w:firstLine="420"/>
                    <w:jc w:val="center"/>
                    <w:rPr>
                      <w:rFonts w:hint="default" w:ascii="Times New Roman" w:hAnsi="Times New Roman" w:cs="Times New Roman" w:eastAsiaTheme="minorEastAsia"/>
                      <w:sz w:val="21"/>
                    </w:rPr>
                  </w:pPr>
                </w:p>
              </w:tc>
            </w:tr>
          </w:tbl>
          <w:p>
            <w:pPr>
              <w:ind w:firstLine="482"/>
              <w:jc w:val="center"/>
              <w:rPr>
                <w:rFonts w:hint="default" w:ascii="Times New Roman" w:hAnsi="Times New Roman" w:cs="Times New Roman" w:eastAsiaTheme="minorEastAsia"/>
                <w:b/>
              </w:rPr>
            </w:pPr>
            <w:r>
              <w:rPr>
                <w:rFonts w:hint="default" w:ascii="Times New Roman" w:hAnsi="Times New Roman" w:cs="Times New Roman" w:eastAsiaTheme="minorEastAsia"/>
                <w:b/>
              </w:rPr>
              <w:t>表</w:t>
            </w:r>
            <w:r>
              <w:rPr>
                <w:rFonts w:hint="default" w:ascii="Times New Roman" w:hAnsi="Times New Roman" w:cs="Times New Roman" w:eastAsiaTheme="minorEastAsia"/>
                <w:b/>
              </w:rPr>
              <w:t>6-</w:t>
            </w:r>
            <w:r>
              <w:rPr>
                <w:rFonts w:hint="default" w:ascii="Times New Roman" w:hAnsi="Times New Roman" w:cs="Times New Roman" w:eastAsiaTheme="minorEastAsia"/>
                <w:b/>
                <w:lang w:val="en-US" w:eastAsia="zh-CN"/>
              </w:rPr>
              <w:t>3</w:t>
            </w:r>
            <w:r>
              <w:rPr>
                <w:rFonts w:hint="default" w:ascii="Times New Roman" w:hAnsi="Times New Roman" w:cs="Times New Roman" w:eastAsiaTheme="minorEastAsia"/>
                <w:b/>
              </w:rPr>
              <w:t xml:space="preserve"> </w:t>
            </w:r>
            <w:r>
              <w:rPr>
                <w:rFonts w:hint="default" w:ascii="Times New Roman" w:hAnsi="Times New Roman" w:cs="Times New Roman" w:eastAsiaTheme="minorEastAsia"/>
                <w:b/>
              </w:rPr>
              <w:t>无</w:t>
            </w:r>
            <w:r>
              <w:rPr>
                <w:rFonts w:hint="default" w:ascii="Times New Roman" w:hAnsi="Times New Roman" w:cs="Times New Roman" w:eastAsiaTheme="minorEastAsia"/>
                <w:b/>
              </w:rPr>
              <w:t>组织废气监测点位、项目和频次一览表</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931"/>
              <w:gridCol w:w="1561"/>
              <w:gridCol w:w="1561"/>
              <w:gridCol w:w="1087"/>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2"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检测点位</w:t>
                  </w:r>
                </w:p>
              </w:tc>
              <w:tc>
                <w:tcPr>
                  <w:tcW w:w="1164"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点位</w:t>
                  </w:r>
                </w:p>
              </w:tc>
              <w:tc>
                <w:tcPr>
                  <w:tcW w:w="941"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污染防治设施</w:t>
                  </w:r>
                </w:p>
              </w:tc>
              <w:tc>
                <w:tcPr>
                  <w:tcW w:w="941"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检测项目</w:t>
                  </w:r>
                </w:p>
              </w:tc>
              <w:tc>
                <w:tcPr>
                  <w:tcW w:w="655"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排放规律</w:t>
                  </w:r>
                </w:p>
              </w:tc>
              <w:tc>
                <w:tcPr>
                  <w:tcW w:w="655" w:type="pct"/>
                  <w:tcBorders>
                    <w:tl2br w:val="nil"/>
                    <w:tr2bl w:val="nil"/>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检测频次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2"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喷漆房下风向1m</w:t>
                  </w:r>
                </w:p>
              </w:tc>
              <w:tc>
                <w:tcPr>
                  <w:tcW w:w="1164"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Q7（喷漆房下风向1m）</w:t>
                  </w:r>
                </w:p>
              </w:tc>
              <w:tc>
                <w:tcPr>
                  <w:tcW w:w="941" w:type="pct"/>
                  <w:tcBorders>
                    <w:tl2br w:val="nil"/>
                    <w:tr2bl w:val="nil"/>
                  </w:tcBorders>
                  <w:vAlign w:val="center"/>
                </w:tcPr>
                <w:p>
                  <w:pPr>
                    <w:pStyle w:val="47"/>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w:t>
                  </w:r>
                </w:p>
              </w:tc>
              <w:tc>
                <w:tcPr>
                  <w:tcW w:w="941"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lang w:eastAsia="zh-CN"/>
                    </w:rPr>
                    <w:t>颗粒物、</w:t>
                  </w:r>
                  <w:r>
                    <w:rPr>
                      <w:rFonts w:hint="default" w:ascii="Times New Roman" w:hAnsi="Times New Roman" w:cs="Times New Roman" w:eastAsiaTheme="minorEastAsia"/>
                    </w:rPr>
                    <w:t>非甲烷总烃</w:t>
                  </w:r>
                </w:p>
              </w:tc>
              <w:tc>
                <w:tcPr>
                  <w:tcW w:w="655" w:type="pct"/>
                  <w:tcBorders>
                    <w:tl2br w:val="nil"/>
                    <w:tr2bl w:val="nil"/>
                  </w:tcBorders>
                  <w:vAlign w:val="center"/>
                </w:tcPr>
                <w:p>
                  <w:pPr>
                    <w:pStyle w:val="47"/>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间歇</w:t>
                  </w:r>
                </w:p>
              </w:tc>
              <w:tc>
                <w:tcPr>
                  <w:tcW w:w="655" w:type="pct"/>
                  <w:tcBorders>
                    <w:tl2br w:val="nil"/>
                    <w:tr2bl w:val="nil"/>
                  </w:tcBorders>
                  <w:vAlign w:val="center"/>
                </w:tcPr>
                <w:p>
                  <w:pPr>
                    <w:pStyle w:val="47"/>
                    <w:keepNext w:val="0"/>
                    <w:keepLines w:val="0"/>
                    <w:pageBreakBefore w:val="0"/>
                    <w:widowControl/>
                    <w:kinsoku/>
                    <w:wordWrap w:val="0"/>
                    <w:overflowPunct w:val="0"/>
                    <w:topLinePunct w:val="0"/>
                    <w:autoSpaceDE/>
                    <w:autoSpaceDN/>
                    <w:bidi w:val="0"/>
                    <w:adjustRightInd/>
                    <w:snapToGrid/>
                    <w:spacing w:before="0" w:beforeAutospacing="0" w:after="0" w:afterAutospacing="0"/>
                    <w:textAlignment w:val="auto"/>
                    <w:rPr>
                      <w:rFonts w:hint="default" w:ascii="Times New Roman" w:hAnsi="Times New Roman" w:cs="Times New Roman" w:eastAsiaTheme="minorEastAsia"/>
                    </w:rPr>
                  </w:pPr>
                  <w:r>
                    <w:rPr>
                      <w:rFonts w:hint="default" w:ascii="Times New Roman" w:hAnsi="Times New Roman" w:cs="Times New Roman" w:eastAsiaTheme="minorEastAsia"/>
                    </w:rPr>
                    <w:t>4</w:t>
                  </w:r>
                  <w:r>
                    <w:rPr>
                      <w:rFonts w:hint="default" w:ascii="Times New Roman" w:hAnsi="Times New Roman" w:cs="Times New Roman" w:eastAsiaTheme="minorEastAsia"/>
                    </w:rPr>
                    <w:t>次/天</w:t>
                  </w:r>
                  <w:r>
                    <w:rPr>
                      <w:rFonts w:hint="default" w:ascii="Times New Roman" w:hAnsi="Times New Roman" w:cs="Times New Roman" w:eastAsiaTheme="minorEastAsia"/>
                    </w:rPr>
                    <w:t>，</w:t>
                  </w:r>
                </w:p>
                <w:p>
                  <w:pPr>
                    <w:pStyle w:val="47"/>
                    <w:keepNext w:val="0"/>
                    <w:keepLines w:val="0"/>
                    <w:pageBreakBefore w:val="0"/>
                    <w:widowControl/>
                    <w:kinsoku/>
                    <w:wordWrap w:val="0"/>
                    <w:overflowPunct w:val="0"/>
                    <w:topLinePunct w:val="0"/>
                    <w:autoSpaceDE/>
                    <w:autoSpaceDN/>
                    <w:bidi w:val="0"/>
                    <w:adjustRightInd/>
                    <w:snapToGrid/>
                    <w:spacing w:before="0" w:beforeAutospacing="0" w:after="0" w:afterAutospacing="0"/>
                    <w:textAlignment w:val="auto"/>
                    <w:rPr>
                      <w:rFonts w:hint="default" w:ascii="Times New Roman" w:hAnsi="Times New Roman" w:cs="Times New Roman" w:eastAsiaTheme="minorEastAsia"/>
                    </w:rPr>
                  </w:pPr>
                  <w:r>
                    <w:rPr>
                      <w:rFonts w:hint="default" w:ascii="Times New Roman" w:hAnsi="Times New Roman" w:cs="Times New Roman" w:eastAsiaTheme="minorEastAsia"/>
                    </w:rPr>
                    <w:t>共2天</w:t>
                  </w:r>
                </w:p>
              </w:tc>
            </w:tr>
          </w:tbl>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3、厂界噪声监测</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 xml:space="preserve"> 噪声监测点位、项目和频次见表</w:t>
            </w:r>
            <w:r>
              <w:rPr>
                <w:rFonts w:hint="default" w:ascii="Times New Roman" w:hAnsi="Times New Roman" w:cs="Times New Roman" w:eastAsiaTheme="minorEastAsia"/>
              </w:rPr>
              <w:t>6-</w:t>
            </w:r>
            <w:r>
              <w:rPr>
                <w:rFonts w:hint="default" w:ascii="Times New Roman" w:hAnsi="Times New Roman" w:cs="Times New Roman" w:eastAsiaTheme="minorEastAsia"/>
                <w:lang w:val="en-US" w:eastAsia="zh-CN"/>
              </w:rPr>
              <w:t>4</w:t>
            </w:r>
            <w:r>
              <w:rPr>
                <w:rFonts w:hint="default" w:ascii="Times New Roman" w:hAnsi="Times New Roman" w:cs="Times New Roman" w:eastAsiaTheme="minorEastAsia"/>
              </w:rPr>
              <w:t>。</w:t>
            </w:r>
          </w:p>
          <w:p>
            <w:pPr>
              <w:ind w:firstLine="482"/>
              <w:jc w:val="center"/>
              <w:rPr>
                <w:rFonts w:hint="default" w:ascii="Times New Roman" w:hAnsi="Times New Roman" w:cs="Times New Roman" w:eastAsiaTheme="minorEastAsia"/>
                <w:b/>
              </w:rPr>
            </w:pPr>
            <w:r>
              <w:rPr>
                <w:rFonts w:hint="default" w:ascii="Times New Roman" w:hAnsi="Times New Roman" w:cs="Times New Roman" w:eastAsiaTheme="minorEastAsia"/>
                <w:b/>
              </w:rPr>
              <w:t>表</w:t>
            </w:r>
            <w:r>
              <w:rPr>
                <w:rFonts w:hint="default" w:ascii="Times New Roman" w:hAnsi="Times New Roman" w:cs="Times New Roman" w:eastAsiaTheme="minorEastAsia"/>
                <w:b/>
              </w:rPr>
              <w:t>6-</w:t>
            </w:r>
            <w:r>
              <w:rPr>
                <w:rFonts w:hint="default" w:ascii="Times New Roman" w:hAnsi="Times New Roman" w:cs="Times New Roman" w:eastAsiaTheme="minorEastAsia"/>
                <w:b/>
                <w:lang w:val="en-US" w:eastAsia="zh-CN"/>
              </w:rPr>
              <w:t>4</w:t>
            </w:r>
            <w:r>
              <w:rPr>
                <w:rFonts w:hint="default" w:ascii="Times New Roman" w:hAnsi="Times New Roman" w:cs="Times New Roman" w:eastAsiaTheme="minorEastAsia"/>
                <w:b/>
              </w:rPr>
              <w:t xml:space="preserve"> 噪声监测点位、项目和频次一览表</w:t>
            </w:r>
          </w:p>
          <w:tbl>
            <w:tblPr>
              <w:tblStyle w:val="2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8"/>
              <w:gridCol w:w="733"/>
              <w:gridCol w:w="1968"/>
              <w:gridCol w:w="1968"/>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45"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检测点位</w:t>
                  </w:r>
                </w:p>
              </w:tc>
              <w:tc>
                <w:tcPr>
                  <w:tcW w:w="442"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点位</w:t>
                  </w:r>
                </w:p>
              </w:tc>
              <w:tc>
                <w:tcPr>
                  <w:tcW w:w="118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污染防治设施</w:t>
                  </w:r>
                </w:p>
              </w:tc>
              <w:tc>
                <w:tcPr>
                  <w:tcW w:w="118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检测项目</w:t>
                  </w:r>
                </w:p>
              </w:tc>
              <w:tc>
                <w:tcPr>
                  <w:tcW w:w="738"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检测频次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45"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厂界四周外1米</w:t>
                  </w:r>
                </w:p>
              </w:tc>
              <w:tc>
                <w:tcPr>
                  <w:tcW w:w="442"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Z1-Z4</w:t>
                  </w:r>
                </w:p>
              </w:tc>
              <w:tc>
                <w:tcPr>
                  <w:tcW w:w="118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隔声、减震</w:t>
                  </w:r>
                </w:p>
              </w:tc>
              <w:tc>
                <w:tcPr>
                  <w:tcW w:w="118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工业企业厂界噪声</w:t>
                  </w:r>
                </w:p>
              </w:tc>
              <w:tc>
                <w:tcPr>
                  <w:tcW w:w="738"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昼夜各1次、共2天</w:t>
                  </w:r>
                </w:p>
              </w:tc>
            </w:tr>
          </w:tbl>
          <w:p>
            <w:pPr>
              <w:ind w:firstLine="0" w:firstLineChars="0"/>
              <w:rPr>
                <w:rFonts w:hint="default" w:ascii="Times New Roman" w:hAnsi="Times New Roman" w:cs="Times New Roman" w:eastAsiaTheme="minorEastAsia"/>
                <w:kern w:val="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jc w:val="center"/>
        </w:trPr>
        <w:tc>
          <w:tcPr>
            <w:tcW w:w="5000" w:type="pct"/>
          </w:tcPr>
          <w:p>
            <w:pPr>
              <w:ind w:firstLine="0" w:firstLineChars="0"/>
              <w:jc w:val="left"/>
              <w:rPr>
                <w:rFonts w:hint="default" w:ascii="Times New Roman" w:hAnsi="Times New Roman" w:cs="Times New Roman" w:eastAsiaTheme="minorEastAsia"/>
              </w:rPr>
            </w:pPr>
            <w:r>
              <w:rPr>
                <w:rFonts w:hint="default" w:ascii="Times New Roman" w:hAnsi="Times New Roman" w:cs="Times New Roman" w:eastAsiaTheme="minorEastAsia"/>
              </w:rPr>
              <w:t>二、污染物排放标准</w:t>
            </w:r>
          </w:p>
          <w:p>
            <w:pPr>
              <w:ind w:left="480" w:leftChars="200"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1、废水监测标准</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本项目</w:t>
            </w:r>
            <w:r>
              <w:rPr>
                <w:rFonts w:hint="default" w:ascii="Times New Roman" w:hAnsi="Times New Roman" w:cs="Times New Roman" w:eastAsiaTheme="minorEastAsia"/>
              </w:rPr>
              <w:t>无生产废水排放，</w:t>
            </w:r>
            <w:r>
              <w:rPr>
                <w:rFonts w:hint="default" w:ascii="Times New Roman" w:hAnsi="Times New Roman" w:cs="Times New Roman" w:eastAsiaTheme="minorEastAsia"/>
              </w:rPr>
              <w:t>生活污水接管执行</w:t>
            </w:r>
            <w:r>
              <w:rPr>
                <w:rFonts w:hint="default" w:ascii="Times New Roman" w:hAnsi="Times New Roman" w:cs="Times New Roman" w:eastAsiaTheme="minorEastAsia"/>
              </w:rPr>
              <w:t>《汽车维修业水污染物排放标准》（GB26877-2011）中表2排放浓度限值</w:t>
            </w:r>
            <w:r>
              <w:rPr>
                <w:rFonts w:hint="default" w:ascii="Times New Roman" w:hAnsi="Times New Roman" w:cs="Times New Roman" w:eastAsiaTheme="minorEastAsia"/>
              </w:rPr>
              <w:t>。</w:t>
            </w:r>
            <w:r>
              <w:rPr>
                <w:rFonts w:hint="default" w:ascii="Times New Roman" w:hAnsi="Times New Roman" w:cs="Times New Roman" w:eastAsiaTheme="minorEastAsia"/>
              </w:rPr>
              <w:t>废水排放标准见表6-5。</w:t>
            </w:r>
          </w:p>
          <w:p>
            <w:pPr>
              <w:spacing w:line="240" w:lineRule="auto"/>
              <w:ind w:firstLine="482"/>
              <w:jc w:val="center"/>
              <w:rPr>
                <w:rFonts w:hint="default" w:ascii="Times New Roman" w:hAnsi="Times New Roman" w:cs="Times New Roman" w:eastAsiaTheme="minorEastAsia"/>
                <w:b/>
                <w:bCs/>
              </w:rPr>
            </w:pPr>
            <w:r>
              <w:rPr>
                <w:rFonts w:hint="default" w:ascii="Times New Roman" w:hAnsi="Times New Roman" w:cs="Times New Roman" w:eastAsiaTheme="minorEastAsia"/>
                <w:b/>
                <w:bCs/>
              </w:rPr>
              <w:t>表6-5 废水排放标准（单位：mg/L，pH无量纲）</w:t>
            </w:r>
          </w:p>
          <w:tbl>
            <w:tblPr>
              <w:tblStyle w:val="21"/>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68"/>
              <w:gridCol w:w="2582"/>
              <w:gridCol w:w="2421"/>
              <w:gridCol w:w="24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23"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序号</w:t>
                  </w:r>
                </w:p>
              </w:tc>
              <w:tc>
                <w:tcPr>
                  <w:tcW w:w="155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污染物</w:t>
                  </w:r>
                </w:p>
              </w:tc>
              <w:tc>
                <w:tcPr>
                  <w:tcW w:w="1459"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接管标准</w:t>
                  </w:r>
                </w:p>
              </w:tc>
              <w:tc>
                <w:tcPr>
                  <w:tcW w:w="1460"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接管标准值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523"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1</w:t>
                  </w:r>
                </w:p>
              </w:tc>
              <w:tc>
                <w:tcPr>
                  <w:tcW w:w="155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pH</w:t>
                  </w:r>
                </w:p>
              </w:tc>
              <w:tc>
                <w:tcPr>
                  <w:tcW w:w="1459" w:type="pct"/>
                  <w:vMerge w:val="restar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《汽车维修业水污染物排放标准》（GB26877-2011）中表2排放浓度限值</w:t>
                  </w:r>
                </w:p>
              </w:tc>
              <w:tc>
                <w:tcPr>
                  <w:tcW w:w="1460"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523"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155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化学需氧量（COD）</w:t>
                  </w:r>
                </w:p>
              </w:tc>
              <w:tc>
                <w:tcPr>
                  <w:tcW w:w="1459" w:type="pct"/>
                  <w:vMerge w:val="continue"/>
                  <w:tcBorders>
                    <w:tl2br w:val="nil"/>
                    <w:tr2bl w:val="nil"/>
                  </w:tcBorders>
                  <w:vAlign w:val="center"/>
                </w:tcPr>
                <w:p>
                  <w:pPr>
                    <w:pStyle w:val="47"/>
                    <w:rPr>
                      <w:rFonts w:hint="default" w:ascii="Times New Roman" w:hAnsi="Times New Roman" w:cs="Times New Roman" w:eastAsiaTheme="minorEastAsia"/>
                    </w:rPr>
                  </w:pPr>
                </w:p>
              </w:tc>
              <w:tc>
                <w:tcPr>
                  <w:tcW w:w="1460"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23"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3</w:t>
                  </w:r>
                </w:p>
              </w:tc>
              <w:tc>
                <w:tcPr>
                  <w:tcW w:w="155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悬浮物（SS）</w:t>
                  </w:r>
                </w:p>
              </w:tc>
              <w:tc>
                <w:tcPr>
                  <w:tcW w:w="1459" w:type="pct"/>
                  <w:vMerge w:val="continue"/>
                  <w:tcBorders>
                    <w:tl2br w:val="nil"/>
                    <w:tr2bl w:val="nil"/>
                  </w:tcBorders>
                  <w:vAlign w:val="center"/>
                </w:tcPr>
                <w:p>
                  <w:pPr>
                    <w:pStyle w:val="47"/>
                    <w:rPr>
                      <w:rFonts w:hint="default" w:ascii="Times New Roman" w:hAnsi="Times New Roman" w:cs="Times New Roman" w:eastAsiaTheme="minorEastAsia"/>
                    </w:rPr>
                  </w:pPr>
                </w:p>
              </w:tc>
              <w:tc>
                <w:tcPr>
                  <w:tcW w:w="1460"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23"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4</w:t>
                  </w:r>
                </w:p>
              </w:tc>
              <w:tc>
                <w:tcPr>
                  <w:tcW w:w="155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氨氮</w:t>
                  </w:r>
                </w:p>
              </w:tc>
              <w:tc>
                <w:tcPr>
                  <w:tcW w:w="1459" w:type="pct"/>
                  <w:vMerge w:val="continue"/>
                  <w:tcBorders>
                    <w:tl2br w:val="nil"/>
                    <w:tr2bl w:val="nil"/>
                  </w:tcBorders>
                  <w:vAlign w:val="center"/>
                </w:tcPr>
                <w:p>
                  <w:pPr>
                    <w:pStyle w:val="47"/>
                    <w:rPr>
                      <w:rFonts w:hint="default" w:ascii="Times New Roman" w:hAnsi="Times New Roman" w:cs="Times New Roman" w:eastAsiaTheme="minorEastAsia"/>
                    </w:rPr>
                  </w:pPr>
                </w:p>
              </w:tc>
              <w:tc>
                <w:tcPr>
                  <w:tcW w:w="1460"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523"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5</w:t>
                  </w:r>
                </w:p>
              </w:tc>
              <w:tc>
                <w:tcPr>
                  <w:tcW w:w="1556"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磷酸盐（以P 计）</w:t>
                  </w:r>
                </w:p>
              </w:tc>
              <w:tc>
                <w:tcPr>
                  <w:tcW w:w="1459" w:type="pct"/>
                  <w:vMerge w:val="continue"/>
                  <w:tcBorders>
                    <w:tl2br w:val="nil"/>
                    <w:tr2bl w:val="nil"/>
                  </w:tcBorders>
                  <w:vAlign w:val="center"/>
                </w:tcPr>
                <w:p>
                  <w:pPr>
                    <w:pStyle w:val="47"/>
                    <w:rPr>
                      <w:rFonts w:hint="default" w:ascii="Times New Roman" w:hAnsi="Times New Roman" w:cs="Times New Roman" w:eastAsiaTheme="minorEastAsia"/>
                    </w:rPr>
                  </w:pPr>
                </w:p>
              </w:tc>
              <w:tc>
                <w:tcPr>
                  <w:tcW w:w="1460" w:type="pct"/>
                  <w:tcBorders>
                    <w:tl2br w:val="nil"/>
                    <w:tr2bl w:val="nil"/>
                  </w:tcBorders>
                  <w:vAlign w:val="center"/>
                </w:tcPr>
                <w:p>
                  <w:pPr>
                    <w:pStyle w:val="47"/>
                    <w:rPr>
                      <w:rFonts w:hint="default" w:ascii="Times New Roman" w:hAnsi="Times New Roman" w:cs="Times New Roman" w:eastAsiaTheme="minorEastAsia"/>
                    </w:rPr>
                  </w:pPr>
                  <w:r>
                    <w:rPr>
                      <w:rFonts w:hint="default" w:ascii="Times New Roman" w:hAnsi="Times New Roman" w:cs="Times New Roman" w:eastAsiaTheme="minorEastAsia"/>
                    </w:rPr>
                    <w:t>3</w:t>
                  </w:r>
                </w:p>
              </w:tc>
            </w:tr>
          </w:tbl>
          <w:p>
            <w:pPr>
              <w:spacing w:line="440" w:lineRule="exact"/>
              <w:ind w:left="480" w:leftChars="200"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2、废气排放标准</w:t>
            </w:r>
          </w:p>
          <w:p>
            <w:pPr>
              <w:pStyle w:val="2"/>
              <w:keepNext w:val="0"/>
              <w:keepLines w:val="0"/>
              <w:widowControl/>
              <w:shd w:val="clear" w:color="auto" w:fill="FFFFFF"/>
              <w:spacing w:before="0" w:after="45" w:line="440" w:lineRule="exact"/>
              <w:ind w:firstLine="480"/>
              <w:jc w:val="left"/>
              <w:outlineLvl w:val="2"/>
              <w:rPr>
                <w:rFonts w:hint="default" w:ascii="Times New Roman" w:hAnsi="Times New Roman" w:cs="Times New Roman" w:eastAsiaTheme="minorEastAsia"/>
                <w:b w:val="0"/>
                <w:bCs w:val="0"/>
                <w:sz w:val="24"/>
                <w:szCs w:val="21"/>
              </w:rPr>
            </w:pPr>
            <w:r>
              <w:rPr>
                <w:rFonts w:hint="default" w:ascii="Times New Roman" w:hAnsi="Times New Roman" w:cs="Times New Roman" w:eastAsiaTheme="minorEastAsia"/>
                <w:b w:val="0"/>
                <w:bCs w:val="0"/>
                <w:sz w:val="24"/>
                <w:szCs w:val="21"/>
              </w:rPr>
              <w:t>颗粒物</w:t>
            </w:r>
            <w:r>
              <w:rPr>
                <w:rFonts w:hint="default" w:ascii="Times New Roman" w:hAnsi="Times New Roman" w:cs="Times New Roman" w:eastAsiaTheme="minorEastAsia"/>
                <w:b w:val="0"/>
                <w:bCs w:val="0"/>
                <w:sz w:val="24"/>
                <w:szCs w:val="21"/>
                <w:lang w:eastAsia="zh-CN"/>
              </w:rPr>
              <w:t>、非甲烷总烃</w:t>
            </w:r>
            <w:r>
              <w:rPr>
                <w:rFonts w:hint="default" w:ascii="Times New Roman" w:hAnsi="Times New Roman" w:cs="Times New Roman" w:eastAsiaTheme="minorEastAsia"/>
                <w:b w:val="0"/>
                <w:bCs w:val="0"/>
                <w:sz w:val="24"/>
                <w:szCs w:val="21"/>
              </w:rPr>
              <w:t>执行</w:t>
            </w:r>
            <w:r>
              <w:rPr>
                <w:rFonts w:hint="default" w:ascii="Times New Roman" w:hAnsi="Times New Roman" w:cs="Times New Roman" w:eastAsiaTheme="minorEastAsia"/>
                <w:b w:val="0"/>
                <w:bCs w:val="0"/>
                <w:sz w:val="24"/>
                <w:szCs w:val="21"/>
              </w:rPr>
              <w:t>《汽车维修行业大气污染物排放标准》（DB 32/3814—2020）</w:t>
            </w:r>
            <w:r>
              <w:rPr>
                <w:rFonts w:hint="default" w:ascii="Times New Roman" w:hAnsi="Times New Roman" w:cs="Times New Roman" w:eastAsiaTheme="minorEastAsia"/>
                <w:b w:val="0"/>
                <w:bCs w:val="0"/>
                <w:sz w:val="24"/>
                <w:szCs w:val="21"/>
              </w:rPr>
              <w:t>，</w:t>
            </w:r>
            <w:r>
              <w:rPr>
                <w:rFonts w:hint="default" w:ascii="Times New Roman" w:hAnsi="Times New Roman" w:cs="Times New Roman" w:eastAsiaTheme="minorEastAsia"/>
                <w:b w:val="0"/>
                <w:bCs w:val="0"/>
                <w:sz w:val="24"/>
                <w:szCs w:val="21"/>
              </w:rPr>
              <w:t>详见表6-6。</w:t>
            </w:r>
          </w:p>
          <w:p>
            <w:pPr>
              <w:spacing w:line="240" w:lineRule="auto"/>
              <w:ind w:firstLine="482"/>
              <w:jc w:val="center"/>
              <w:rPr>
                <w:rFonts w:hint="default" w:ascii="Times New Roman" w:hAnsi="Times New Roman" w:cs="Times New Roman" w:eastAsiaTheme="minorEastAsia"/>
                <w:b/>
                <w:bCs/>
              </w:rPr>
            </w:pPr>
            <w:r>
              <w:rPr>
                <w:rFonts w:hint="default" w:ascii="Times New Roman" w:hAnsi="Times New Roman" w:cs="Times New Roman" w:eastAsiaTheme="minorEastAsia"/>
                <w:b/>
                <w:bCs/>
              </w:rPr>
              <w:t xml:space="preserve">表6-6 </w:t>
            </w:r>
            <w:r>
              <w:rPr>
                <w:rFonts w:hint="default" w:ascii="Times New Roman" w:hAnsi="Times New Roman" w:cs="Times New Roman" w:eastAsiaTheme="minorEastAsia"/>
                <w:b/>
                <w:bCs/>
              </w:rPr>
              <w:t>废气</w:t>
            </w:r>
            <w:r>
              <w:rPr>
                <w:rFonts w:hint="default" w:ascii="Times New Roman" w:hAnsi="Times New Roman" w:cs="Times New Roman" w:eastAsiaTheme="minorEastAsia"/>
                <w:b/>
                <w:bCs/>
              </w:rPr>
              <w:t>排放标准</w:t>
            </w:r>
          </w:p>
          <w:tbl>
            <w:tblPr>
              <w:tblStyle w:val="21"/>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05"/>
              <w:gridCol w:w="1007"/>
              <w:gridCol w:w="901"/>
              <w:gridCol w:w="854"/>
              <w:gridCol w:w="1838"/>
              <w:gridCol w:w="913"/>
              <w:gridCol w:w="1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85" w:type="pct"/>
                  <w:vMerge w:val="restar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污染物名称</w:t>
                  </w:r>
                </w:p>
              </w:tc>
              <w:tc>
                <w:tcPr>
                  <w:tcW w:w="1665" w:type="pct"/>
                  <w:gridSpan w:val="3"/>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有组织</w:t>
                  </w:r>
                </w:p>
              </w:tc>
              <w:tc>
                <w:tcPr>
                  <w:tcW w:w="1658" w:type="pct"/>
                  <w:gridSpan w:val="2"/>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无组织</w:t>
                  </w:r>
                </w:p>
              </w:tc>
              <w:tc>
                <w:tcPr>
                  <w:tcW w:w="1190" w:type="pct"/>
                  <w:vMerge w:val="restar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p>
                <w:p>
                  <w:pPr>
                    <w:pStyle w:val="47"/>
                    <w:spacing w:before="0" w:beforeAutospacing="0" w:after="0" w:afterAutospacing="0"/>
                    <w:rPr>
                      <w:rFonts w:hint="default" w:ascii="Times New Roman" w:hAnsi="Times New Roman" w:cs="Times New Roman" w:eastAsiaTheme="minorEastAsia"/>
                    </w:rPr>
                  </w:pP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标准来源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85" w:type="pct"/>
                  <w:vMerge w:val="continue"/>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p>
              </w:tc>
              <w:tc>
                <w:tcPr>
                  <w:tcW w:w="607"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最高允许排放浓度</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（mg/m</w:t>
                  </w:r>
                  <w:r>
                    <w:rPr>
                      <w:rFonts w:hint="default" w:ascii="Times New Roman" w:hAnsi="Times New Roman" w:cs="Times New Roman" w:eastAsiaTheme="minorEastAsia"/>
                      <w:vertAlign w:val="superscript"/>
                    </w:rPr>
                    <w:t>3</w:t>
                  </w:r>
                  <w:r>
                    <w:rPr>
                      <w:rFonts w:hint="default" w:ascii="Times New Roman" w:hAnsi="Times New Roman" w:cs="Times New Roman" w:eastAsiaTheme="minorEastAsia"/>
                    </w:rPr>
                    <w:t>）</w:t>
                  </w:r>
                </w:p>
              </w:tc>
              <w:tc>
                <w:tcPr>
                  <w:tcW w:w="543"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最高允许排放速率</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（kg/h）</w:t>
                  </w:r>
                </w:p>
              </w:tc>
              <w:tc>
                <w:tcPr>
                  <w:tcW w:w="515"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排放高度</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（m）</w:t>
                  </w:r>
                </w:p>
              </w:tc>
              <w:tc>
                <w:tcPr>
                  <w:tcW w:w="1108"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排放监控浓度限值</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（mg/m</w:t>
                  </w:r>
                  <w:r>
                    <w:rPr>
                      <w:rFonts w:hint="default" w:ascii="Times New Roman" w:hAnsi="Times New Roman" w:cs="Times New Roman" w:eastAsiaTheme="minorEastAsia"/>
                      <w:vertAlign w:val="superscript"/>
                    </w:rPr>
                    <w:t>3</w:t>
                  </w:r>
                  <w:r>
                    <w:rPr>
                      <w:rFonts w:hint="default" w:ascii="Times New Roman" w:hAnsi="Times New Roman" w:cs="Times New Roman" w:eastAsiaTheme="minorEastAsia"/>
                    </w:rPr>
                    <w:t>）</w:t>
                  </w:r>
                </w:p>
              </w:tc>
              <w:tc>
                <w:tcPr>
                  <w:tcW w:w="550"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监控点</w:t>
                  </w:r>
                </w:p>
              </w:tc>
              <w:tc>
                <w:tcPr>
                  <w:tcW w:w="1190" w:type="pct"/>
                  <w:vMerge w:val="continue"/>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85"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lang w:val="en-US"/>
                    </w:rPr>
                  </w:pPr>
                  <w:r>
                    <w:rPr>
                      <w:rFonts w:hint="default" w:ascii="Times New Roman" w:hAnsi="Times New Roman" w:cs="Times New Roman" w:eastAsiaTheme="minorEastAsia"/>
                      <w:lang w:val="en-US"/>
                    </w:rPr>
                    <w:t>颗粒物</w:t>
                  </w:r>
                </w:p>
              </w:tc>
              <w:tc>
                <w:tcPr>
                  <w:tcW w:w="607"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10</w:t>
                  </w:r>
                </w:p>
              </w:tc>
              <w:tc>
                <w:tcPr>
                  <w:tcW w:w="543"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val="en-US" w:eastAsia="zh-CN"/>
                    </w:rPr>
                    <w:t>/</w:t>
                  </w:r>
                </w:p>
              </w:tc>
              <w:tc>
                <w:tcPr>
                  <w:tcW w:w="515"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15</w:t>
                  </w:r>
                </w:p>
              </w:tc>
              <w:tc>
                <w:tcPr>
                  <w:tcW w:w="1108"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1.0</w:t>
                  </w:r>
                  <w:r>
                    <w:rPr>
                      <w:rFonts w:hint="default" w:ascii="Times New Roman" w:hAnsi="Times New Roman" w:cs="Times New Roman" w:eastAsiaTheme="minorEastAsia"/>
                      <w:lang w:eastAsia="zh-CN"/>
                    </w:rPr>
                    <w:t>（</w:t>
                  </w:r>
                  <w:r>
                    <w:rPr>
                      <w:rFonts w:hint="default" w:ascii="Times New Roman" w:hAnsi="Times New Roman" w:cs="Times New Roman" w:eastAsiaTheme="minorEastAsia"/>
                    </w:rPr>
                    <w:t>监控点处1小时平均浓度值</w:t>
                  </w:r>
                  <w:r>
                    <w:rPr>
                      <w:rFonts w:hint="default" w:ascii="Times New Roman" w:hAnsi="Times New Roman" w:cs="Times New Roman" w:eastAsiaTheme="minorEastAsia"/>
                      <w:lang w:eastAsia="zh-CN"/>
                    </w:rPr>
                    <w:t>）</w:t>
                  </w:r>
                </w:p>
              </w:tc>
              <w:tc>
                <w:tcPr>
                  <w:tcW w:w="550" w:type="pct"/>
                  <w:vMerge w:val="restar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在厂房外设置监控点</w:t>
                  </w:r>
                </w:p>
              </w:tc>
              <w:tc>
                <w:tcPr>
                  <w:tcW w:w="1190" w:type="pct"/>
                  <w:vMerge w:val="restar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《汽车维修行业大气污染物排放标准》</w:t>
                  </w:r>
                </w:p>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w:t>
                  </w:r>
                  <w:r>
                    <w:rPr>
                      <w:rFonts w:hint="default" w:ascii="Times New Roman" w:hAnsi="Times New Roman" w:cs="Times New Roman" w:eastAsiaTheme="minorEastAsia"/>
                      <w:lang w:val="zh-CN" w:eastAsia="zh-CN"/>
                    </w:rPr>
                    <w:t>DB32/3814—2020</w:t>
                  </w:r>
                  <w:r>
                    <w:rPr>
                      <w:rFonts w:hint="default" w:ascii="Times New Roman" w:hAnsi="Times New Roman" w:cs="Times New Roman" w:eastAsiaTheme="minorEastAsia"/>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85"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非甲烷总烃</w:t>
                  </w:r>
                </w:p>
              </w:tc>
              <w:tc>
                <w:tcPr>
                  <w:tcW w:w="607"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lang w:val="en-US"/>
                    </w:rPr>
                  </w:pPr>
                  <w:r>
                    <w:rPr>
                      <w:rFonts w:hint="default" w:ascii="Times New Roman" w:hAnsi="Times New Roman" w:cs="Times New Roman" w:eastAsiaTheme="minorEastAsia"/>
                      <w:lang w:val="en-US" w:eastAsia="zh-CN"/>
                    </w:rPr>
                    <w:t>2</w:t>
                  </w:r>
                  <w:r>
                    <w:rPr>
                      <w:rFonts w:hint="default" w:ascii="Times New Roman" w:hAnsi="Times New Roman" w:cs="Times New Roman" w:eastAsiaTheme="minorEastAsia"/>
                      <w:lang w:val="en-US"/>
                    </w:rPr>
                    <w:t>0</w:t>
                  </w:r>
                </w:p>
              </w:tc>
              <w:tc>
                <w:tcPr>
                  <w:tcW w:w="543"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val="en-US" w:eastAsia="zh-CN"/>
                    </w:rPr>
                    <w:t>/</w:t>
                  </w:r>
                </w:p>
              </w:tc>
              <w:tc>
                <w:tcPr>
                  <w:tcW w:w="515"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15</w:t>
                  </w:r>
                </w:p>
              </w:tc>
              <w:tc>
                <w:tcPr>
                  <w:tcW w:w="1108" w:type="pct"/>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2.0</w:t>
                  </w:r>
                  <w:r>
                    <w:rPr>
                      <w:rFonts w:hint="default" w:ascii="Times New Roman" w:hAnsi="Times New Roman" w:cs="Times New Roman" w:eastAsiaTheme="minorEastAsia"/>
                      <w:lang w:eastAsia="zh-CN"/>
                    </w:rPr>
                    <w:t>（</w:t>
                  </w:r>
                  <w:r>
                    <w:rPr>
                      <w:rFonts w:hint="default" w:ascii="Times New Roman" w:hAnsi="Times New Roman" w:cs="Times New Roman" w:eastAsiaTheme="minorEastAsia"/>
                    </w:rPr>
                    <w:t>监控点处1小时平均浓度值</w:t>
                  </w:r>
                  <w:r>
                    <w:rPr>
                      <w:rFonts w:hint="default" w:ascii="Times New Roman" w:hAnsi="Times New Roman" w:cs="Times New Roman" w:eastAsiaTheme="minorEastAsia"/>
                      <w:lang w:eastAsia="zh-CN"/>
                    </w:rPr>
                    <w:t>）</w:t>
                  </w:r>
                  <w:r>
                    <w:rPr>
                      <w:rFonts w:hint="default" w:ascii="Times New Roman" w:hAnsi="Times New Roman" w:cs="Times New Roman" w:eastAsiaTheme="minorEastAsia"/>
                      <w:lang w:val="en-US" w:eastAsia="zh-CN"/>
                    </w:rPr>
                    <w:t>；</w:t>
                  </w:r>
                </w:p>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8.0（</w:t>
                  </w:r>
                  <w:r>
                    <w:rPr>
                      <w:rFonts w:hint="default" w:ascii="Times New Roman" w:hAnsi="Times New Roman" w:cs="Times New Roman" w:eastAsiaTheme="minorEastAsia"/>
                    </w:rPr>
                    <w:t>监控点处任意一次浓度值</w:t>
                  </w:r>
                  <w:r>
                    <w:rPr>
                      <w:rFonts w:hint="default" w:ascii="Times New Roman" w:hAnsi="Times New Roman" w:cs="Times New Roman" w:eastAsiaTheme="minorEastAsia"/>
                      <w:lang w:val="en-US" w:eastAsia="zh-CN"/>
                    </w:rPr>
                    <w:t>）</w:t>
                  </w:r>
                </w:p>
              </w:tc>
              <w:tc>
                <w:tcPr>
                  <w:tcW w:w="550" w:type="pct"/>
                  <w:vMerge w:val="continue"/>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p>
              </w:tc>
              <w:tc>
                <w:tcPr>
                  <w:tcW w:w="1190" w:type="pct"/>
                  <w:vMerge w:val="continue"/>
                  <w:tcBorders>
                    <w:tl2br w:val="nil"/>
                    <w:tr2bl w:val="nil"/>
                  </w:tcBorders>
                  <w:noWrap w:val="0"/>
                  <w:vAlign w:val="center"/>
                </w:tcPr>
                <w:p>
                  <w:pPr>
                    <w:pStyle w:val="47"/>
                    <w:spacing w:before="0" w:beforeAutospacing="0" w:after="0" w:afterAutospacing="0"/>
                    <w:rPr>
                      <w:rFonts w:hint="default" w:ascii="Times New Roman" w:hAnsi="Times New Roman" w:cs="Times New Roman" w:eastAsiaTheme="minorEastAsia"/>
                    </w:rPr>
                  </w:pPr>
                </w:p>
              </w:tc>
            </w:tr>
          </w:tbl>
          <w:p>
            <w:pPr>
              <w:ind w:left="480" w:leftChars="200"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3、噪声排放标准</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项目厂界噪声执行《工业企业厂界环境噪声排放标准》(GB12348-2008)</w:t>
            </w:r>
            <w:r>
              <w:rPr>
                <w:rFonts w:hint="default" w:ascii="Times New Roman" w:hAnsi="Times New Roman" w:cs="Times New Roman" w:eastAsiaTheme="minorEastAsia"/>
              </w:rPr>
              <w:t>2</w:t>
            </w:r>
            <w:r>
              <w:rPr>
                <w:rFonts w:hint="default" w:ascii="Times New Roman" w:hAnsi="Times New Roman" w:cs="Times New Roman" w:eastAsiaTheme="minorEastAsia"/>
              </w:rPr>
              <w:t>类标准，见</w:t>
            </w:r>
            <w:r>
              <w:rPr>
                <w:rFonts w:hint="default" w:ascii="Times New Roman" w:hAnsi="Times New Roman" w:cs="Times New Roman" w:eastAsiaTheme="minorEastAsia"/>
              </w:rPr>
              <w:t>表</w:t>
            </w:r>
            <w:r>
              <w:rPr>
                <w:rFonts w:hint="default" w:ascii="Times New Roman" w:hAnsi="Times New Roman" w:cs="Times New Roman" w:eastAsiaTheme="minorEastAsia"/>
              </w:rPr>
              <w:t>6-7。</w:t>
            </w:r>
          </w:p>
          <w:p>
            <w:pPr>
              <w:pStyle w:val="52"/>
              <w:widowControl w:val="0"/>
              <w:rPr>
                <w:rFonts w:hint="default" w:ascii="Times New Roman" w:hAnsi="Times New Roman" w:cs="Times New Roman" w:eastAsiaTheme="minorEastAsia"/>
              </w:rPr>
            </w:pPr>
            <w:r>
              <w:rPr>
                <w:rFonts w:hint="default" w:ascii="Times New Roman" w:hAnsi="Times New Roman" w:cs="Times New Roman" w:eastAsiaTheme="minorEastAsia"/>
              </w:rPr>
              <w:t>表6-7  项目营运期噪声排放标准限值</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8"/>
              <w:gridCol w:w="2970"/>
              <w:gridCol w:w="944"/>
              <w:gridCol w:w="1077"/>
              <w:gridCol w:w="1077"/>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厂界</w:t>
                  </w:r>
                </w:p>
              </w:tc>
              <w:tc>
                <w:tcPr>
                  <w:tcW w:w="1790"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执行标准</w:t>
                  </w:r>
                </w:p>
              </w:tc>
              <w:tc>
                <w:tcPr>
                  <w:tcW w:w="569"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级别</w:t>
                  </w:r>
                </w:p>
              </w:tc>
              <w:tc>
                <w:tcPr>
                  <w:tcW w:w="649"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单位</w:t>
                  </w:r>
                </w:p>
              </w:tc>
              <w:tc>
                <w:tcPr>
                  <w:tcW w:w="649"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昼间</w:t>
                  </w:r>
                </w:p>
              </w:tc>
              <w:tc>
                <w:tcPr>
                  <w:tcW w:w="661"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项目厂界</w:t>
                  </w:r>
                </w:p>
              </w:tc>
              <w:tc>
                <w:tcPr>
                  <w:tcW w:w="1790"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《工业企业厂界环境噪声排放标准》(GB12348-2008)</w:t>
                  </w:r>
                </w:p>
              </w:tc>
              <w:tc>
                <w:tcPr>
                  <w:tcW w:w="569"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类</w:t>
                  </w:r>
                </w:p>
              </w:tc>
              <w:tc>
                <w:tcPr>
                  <w:tcW w:w="649"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dB(A)</w:t>
                  </w:r>
                </w:p>
              </w:tc>
              <w:tc>
                <w:tcPr>
                  <w:tcW w:w="649"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6</w:t>
                  </w:r>
                  <w:r>
                    <w:rPr>
                      <w:rFonts w:hint="default" w:ascii="Times New Roman" w:hAnsi="Times New Roman" w:cs="Times New Roman" w:eastAsiaTheme="minorEastAsia"/>
                    </w:rPr>
                    <w:t>0</w:t>
                  </w:r>
                </w:p>
              </w:tc>
              <w:tc>
                <w:tcPr>
                  <w:tcW w:w="661" w:type="pct"/>
                  <w:tcBorders>
                    <w:tl2br w:val="nil"/>
                    <w:tr2bl w:val="nil"/>
                  </w:tcBorders>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5</w:t>
                  </w:r>
                  <w:r>
                    <w:rPr>
                      <w:rFonts w:hint="default" w:ascii="Times New Roman" w:hAnsi="Times New Roman" w:cs="Times New Roman" w:eastAsiaTheme="minorEastAsia"/>
                    </w:rPr>
                    <w:t>0</w:t>
                  </w:r>
                </w:p>
              </w:tc>
            </w:tr>
          </w:tbl>
          <w:p>
            <w:pPr>
              <w:pStyle w:val="2"/>
              <w:ind w:firstLine="0" w:firstLineChars="0"/>
              <w:outlineLvl w:val="2"/>
              <w:rPr>
                <w:rFonts w:hint="default" w:ascii="Times New Roman" w:hAnsi="Times New Roman" w:cs="Times New Roman" w:eastAsiaTheme="minorEastAsia"/>
              </w:rPr>
            </w:pPr>
          </w:p>
        </w:tc>
      </w:tr>
    </w:tbl>
    <w:p>
      <w:pPr>
        <w:pStyle w:val="3"/>
        <w:rPr>
          <w:rFonts w:hint="default" w:ascii="Times New Roman" w:hAnsi="Times New Roman" w:cs="Times New Roman" w:eastAsiaTheme="minorEastAsia"/>
        </w:rPr>
        <w:sectPr>
          <w:pgSz w:w="11906" w:h="16838"/>
          <w:pgMar w:top="1440" w:right="1800" w:bottom="1440" w:left="1800" w:header="567" w:footer="567" w:gutter="0"/>
          <w:pgBorders>
            <w:top w:val="none" w:sz="0" w:space="0"/>
            <w:left w:val="none" w:sz="0" w:space="0"/>
            <w:bottom w:val="none" w:sz="0" w:space="0"/>
            <w:right w:val="none" w:sz="0" w:space="0"/>
          </w:pgBorders>
          <w:cols w:space="425" w:num="1"/>
          <w:docGrid w:type="lines" w:linePitch="326" w:charSpace="0"/>
        </w:sectPr>
      </w:pPr>
    </w:p>
    <w:p>
      <w:pPr>
        <w:pStyle w:val="3"/>
        <w:rPr>
          <w:rFonts w:hint="default" w:ascii="Times New Roman" w:hAnsi="Times New Roman" w:cs="Times New Roman" w:eastAsiaTheme="minorEastAsia"/>
        </w:rPr>
      </w:pPr>
      <w:r>
        <w:rPr>
          <w:rFonts w:hint="default" w:ascii="Times New Roman" w:hAnsi="Times New Roman" w:cs="Times New Roman" w:eastAsiaTheme="minorEastAsia"/>
        </w:rPr>
        <w:t>表七 验收监测结果</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bottom w:val="single" w:color="auto" w:sz="4" w:space="0"/>
            </w:tcBorders>
          </w:tcPr>
          <w:p>
            <w:pPr>
              <w:ind w:firstLine="482"/>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本次验收监测报告监测数据引用检测报告</w:t>
            </w:r>
            <w:r>
              <w:rPr>
                <w:rFonts w:hint="default" w:ascii="Times New Roman" w:hAnsi="Times New Roman" w:cs="Times New Roman" w:eastAsiaTheme="minorEastAsia"/>
                <w:b/>
                <w:kern w:val="0"/>
                <w:szCs w:val="20"/>
              </w:rPr>
              <w:t>JSGHEL</w:t>
            </w:r>
            <w:r>
              <w:rPr>
                <w:rFonts w:hint="default" w:ascii="Times New Roman" w:hAnsi="Times New Roman" w:cs="Times New Roman" w:eastAsiaTheme="minorEastAsia"/>
                <w:b/>
                <w:kern w:val="0"/>
                <w:szCs w:val="20"/>
              </w:rPr>
              <w:t>20</w:t>
            </w:r>
            <w:r>
              <w:rPr>
                <w:rFonts w:hint="default" w:ascii="Times New Roman" w:hAnsi="Times New Roman" w:cs="Times New Roman" w:eastAsiaTheme="minorEastAsia"/>
                <w:b/>
                <w:kern w:val="0"/>
                <w:szCs w:val="20"/>
              </w:rPr>
              <w:t>2</w:t>
            </w:r>
            <w:r>
              <w:rPr>
                <w:rFonts w:hint="eastAsia" w:ascii="Times New Roman" w:hAnsi="Times New Roman" w:cs="Times New Roman" w:eastAsiaTheme="minorEastAsia"/>
                <w:b/>
                <w:kern w:val="0"/>
                <w:szCs w:val="20"/>
                <w:lang w:val="en-US" w:eastAsia="zh-CN"/>
              </w:rPr>
              <w:t>1789</w:t>
            </w:r>
            <w:r>
              <w:rPr>
                <w:rFonts w:hint="default" w:ascii="Times New Roman" w:hAnsi="Times New Roman" w:cs="Times New Roman" w:eastAsiaTheme="minorEastAsia"/>
                <w:b/>
                <w:kern w:val="0"/>
                <w:szCs w:val="20"/>
              </w:rPr>
              <w:t>。</w:t>
            </w:r>
          </w:p>
          <w:p>
            <w:pPr>
              <w:ind w:firstLine="0" w:firstLineChars="0"/>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一、验收监测期间生产工况记录及气象参数</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4"/>
              </w:rPr>
              <w:t>202</w:t>
            </w:r>
            <w:r>
              <w:rPr>
                <w:rFonts w:hint="default" w:ascii="Times New Roman" w:hAnsi="Times New Roman" w:cs="Times New Roman" w:eastAsiaTheme="minorEastAsia"/>
                <w:kern w:val="0"/>
                <w:szCs w:val="24"/>
                <w:lang w:val="en-US" w:eastAsia="zh-CN"/>
              </w:rPr>
              <w:t>1</w:t>
            </w:r>
            <w:r>
              <w:rPr>
                <w:rFonts w:hint="default" w:ascii="Times New Roman" w:hAnsi="Times New Roman" w:cs="Times New Roman" w:eastAsiaTheme="minorEastAsia"/>
                <w:kern w:val="0"/>
                <w:szCs w:val="24"/>
              </w:rPr>
              <w:t>年</w:t>
            </w:r>
            <w:r>
              <w:rPr>
                <w:rFonts w:hint="default" w:ascii="Times New Roman" w:hAnsi="Times New Roman" w:cs="Times New Roman" w:eastAsiaTheme="minorEastAsia"/>
                <w:kern w:val="0"/>
                <w:szCs w:val="24"/>
                <w:lang w:val="en-US" w:eastAsia="zh-CN"/>
              </w:rPr>
              <w:t>9</w:t>
            </w:r>
            <w:r>
              <w:rPr>
                <w:rFonts w:hint="default" w:ascii="Times New Roman" w:hAnsi="Times New Roman" w:cs="Times New Roman" w:eastAsiaTheme="minorEastAsia"/>
                <w:kern w:val="0"/>
                <w:szCs w:val="24"/>
              </w:rPr>
              <w:t>月</w:t>
            </w:r>
            <w:r>
              <w:rPr>
                <w:rFonts w:hint="default" w:ascii="Times New Roman" w:hAnsi="Times New Roman" w:cs="Times New Roman" w:eastAsiaTheme="minorEastAsia"/>
                <w:kern w:val="0"/>
                <w:szCs w:val="24"/>
                <w:lang w:val="en-US" w:eastAsia="zh-CN"/>
              </w:rPr>
              <w:t>22</w:t>
            </w:r>
            <w:r>
              <w:rPr>
                <w:rFonts w:hint="default" w:ascii="Times New Roman" w:hAnsi="Times New Roman" w:cs="Times New Roman" w:eastAsiaTheme="minorEastAsia"/>
                <w:kern w:val="0"/>
                <w:szCs w:val="24"/>
              </w:rPr>
              <w:t>-</w:t>
            </w:r>
            <w:r>
              <w:rPr>
                <w:rFonts w:hint="default" w:ascii="Times New Roman" w:hAnsi="Times New Roman" w:cs="Times New Roman" w:eastAsiaTheme="minorEastAsia"/>
                <w:kern w:val="0"/>
                <w:szCs w:val="24"/>
                <w:lang w:val="en-US" w:eastAsia="zh-CN"/>
              </w:rPr>
              <w:t>23</w:t>
            </w:r>
            <w:r>
              <w:rPr>
                <w:rFonts w:hint="default" w:ascii="Times New Roman" w:hAnsi="Times New Roman" w:cs="Times New Roman" w:eastAsiaTheme="minorEastAsia"/>
                <w:kern w:val="0"/>
                <w:szCs w:val="24"/>
              </w:rPr>
              <w:t>日对</w:t>
            </w:r>
            <w:r>
              <w:rPr>
                <w:rFonts w:hint="default" w:ascii="Times New Roman" w:hAnsi="Times New Roman" w:cs="Times New Roman" w:eastAsiaTheme="minorEastAsia"/>
                <w:szCs w:val="24"/>
              </w:rPr>
              <w:t>南京通保汽车维修有限公司汽车维修服务项目</w:t>
            </w:r>
            <w:r>
              <w:rPr>
                <w:rFonts w:hint="default" w:ascii="Times New Roman" w:hAnsi="Times New Roman" w:cs="Times New Roman" w:eastAsiaTheme="minorEastAsia"/>
                <w:kern w:val="0"/>
                <w:szCs w:val="24"/>
              </w:rPr>
              <w:t>进行环境保护验收监测。</w:t>
            </w:r>
            <w:r>
              <w:rPr>
                <w:rFonts w:hint="default" w:ascii="Times New Roman" w:hAnsi="Times New Roman" w:cs="Times New Roman" w:eastAsiaTheme="minorEastAsia"/>
                <w:kern w:val="0"/>
                <w:szCs w:val="20"/>
              </w:rPr>
              <w:t>验收监测期间，</w:t>
            </w:r>
            <w:r>
              <w:rPr>
                <w:rFonts w:hint="default" w:ascii="Times New Roman" w:hAnsi="Times New Roman" w:cs="Times New Roman" w:eastAsiaTheme="minorEastAsia"/>
                <w:kern w:val="0"/>
                <w:szCs w:val="20"/>
                <w:lang w:val="en-US" w:eastAsia="zh-CN"/>
              </w:rPr>
              <w:t>生产能力达到环评设计能力的96%，</w:t>
            </w:r>
            <w:r>
              <w:rPr>
                <w:rFonts w:hint="default" w:ascii="Times New Roman" w:hAnsi="Times New Roman" w:cs="Times New Roman" w:eastAsiaTheme="minorEastAsia"/>
                <w:kern w:val="0"/>
                <w:szCs w:val="20"/>
              </w:rPr>
              <w:t>各项环保治理设施正常运行，符合</w:t>
            </w:r>
            <w:r>
              <w:rPr>
                <w:rFonts w:hint="default" w:ascii="Times New Roman" w:hAnsi="Times New Roman" w:cs="Times New Roman" w:eastAsiaTheme="minorEastAsia"/>
                <w:kern w:val="0"/>
                <w:szCs w:val="20"/>
                <w:lang w:eastAsia="zh-CN"/>
              </w:rPr>
              <w:t>“</w:t>
            </w:r>
            <w:r>
              <w:rPr>
                <w:rFonts w:hint="default" w:ascii="Times New Roman" w:hAnsi="Times New Roman" w:cs="Times New Roman" w:eastAsiaTheme="minorEastAsia"/>
                <w:kern w:val="0"/>
                <w:szCs w:val="20"/>
              </w:rPr>
              <w:t>三同时</w:t>
            </w:r>
            <w:r>
              <w:rPr>
                <w:rFonts w:hint="default" w:ascii="Times New Roman" w:hAnsi="Times New Roman" w:cs="Times New Roman" w:eastAsiaTheme="minorEastAsia"/>
                <w:kern w:val="0"/>
                <w:szCs w:val="20"/>
                <w:lang w:eastAsia="zh-CN"/>
              </w:rPr>
              <w:t>”</w:t>
            </w:r>
            <w:r>
              <w:rPr>
                <w:rFonts w:hint="default" w:ascii="Times New Roman" w:hAnsi="Times New Roman" w:cs="Times New Roman" w:eastAsiaTheme="minorEastAsia"/>
                <w:kern w:val="0"/>
                <w:szCs w:val="20"/>
              </w:rPr>
              <w:t>验收监测要求工况要求。</w:t>
            </w:r>
          </w:p>
          <w:p>
            <w:pPr>
              <w:ind w:firstLine="480"/>
              <w:rPr>
                <w:rFonts w:hint="default" w:ascii="Times New Roman" w:hAnsi="Times New Roman" w:cs="Times New Roman" w:eastAsiaTheme="minorEastAsia"/>
                <w:kern w:val="0"/>
                <w:szCs w:val="20"/>
                <w:lang w:val="en-US" w:eastAsia="zh-CN"/>
              </w:rPr>
            </w:pPr>
            <w:r>
              <w:rPr>
                <w:rFonts w:hint="default" w:ascii="Times New Roman" w:hAnsi="Times New Roman" w:cs="Times New Roman" w:eastAsiaTheme="minorEastAsia"/>
                <w:kern w:val="0"/>
                <w:szCs w:val="20"/>
                <w:lang w:eastAsia="zh-CN"/>
              </w:rPr>
              <w:t>验收监测期间工况见表</w:t>
            </w:r>
            <w:r>
              <w:rPr>
                <w:rFonts w:hint="default" w:ascii="Times New Roman" w:hAnsi="Times New Roman" w:cs="Times New Roman" w:eastAsiaTheme="minorEastAsia"/>
                <w:kern w:val="0"/>
                <w:szCs w:val="20"/>
                <w:lang w:val="en-US" w:eastAsia="zh-CN"/>
              </w:rPr>
              <w:t>7-1。</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表7-</w:t>
            </w:r>
            <w:r>
              <w:rPr>
                <w:rFonts w:hint="default" w:ascii="Times New Roman" w:hAnsi="Times New Roman" w:cs="Times New Roman" w:eastAsiaTheme="minorEastAsia"/>
              </w:rPr>
              <w:t>1</w:t>
            </w:r>
            <w:r>
              <w:rPr>
                <w:rFonts w:hint="default" w:ascii="Times New Roman" w:hAnsi="Times New Roman" w:cs="Times New Roman" w:eastAsiaTheme="minorEastAsia"/>
              </w:rPr>
              <w:t xml:space="preserve">    </w:t>
            </w:r>
            <w:r>
              <w:rPr>
                <w:rFonts w:hint="default" w:ascii="Times New Roman" w:hAnsi="Times New Roman" w:cs="Times New Roman" w:eastAsiaTheme="minorEastAsia"/>
                <w:kern w:val="0"/>
                <w:szCs w:val="20"/>
                <w:lang w:eastAsia="zh-CN"/>
              </w:rPr>
              <w:t>验收监测期间工况一览表</w:t>
            </w:r>
          </w:p>
          <w:tbl>
            <w:tblPr>
              <w:tblStyle w:val="21"/>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21"/>
              <w:gridCol w:w="1080"/>
              <w:gridCol w:w="1731"/>
              <w:gridCol w:w="1731"/>
              <w:gridCol w:w="17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6" w:type="pct"/>
                  <w:tcBorders>
                    <w:left w:val="single" w:color="auto" w:sz="0" w:space="0"/>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日期</w:t>
                  </w:r>
                </w:p>
              </w:tc>
              <w:tc>
                <w:tcPr>
                  <w:tcW w:w="650" w:type="pct"/>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产品</w:t>
                  </w:r>
                </w:p>
              </w:tc>
              <w:tc>
                <w:tcPr>
                  <w:tcW w:w="1042" w:type="pct"/>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设计生产能力（</w:t>
                  </w:r>
                  <w:r>
                    <w:rPr>
                      <w:rFonts w:hint="default" w:ascii="Times New Roman" w:hAnsi="Times New Roman" w:cs="Times New Roman" w:eastAsiaTheme="minorEastAsia"/>
                      <w:lang w:val="en-US" w:eastAsia="zh-CN"/>
                    </w:rPr>
                    <w:t>量/天</w:t>
                  </w:r>
                  <w:r>
                    <w:rPr>
                      <w:rFonts w:hint="default" w:ascii="Times New Roman" w:hAnsi="Times New Roman" w:cs="Times New Roman" w:eastAsiaTheme="minorEastAsia"/>
                      <w:lang w:eastAsia="zh-CN"/>
                    </w:rPr>
                    <w:t>）</w:t>
                  </w:r>
                </w:p>
              </w:tc>
              <w:tc>
                <w:tcPr>
                  <w:tcW w:w="1042" w:type="pct"/>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实际生产能力（</w:t>
                  </w:r>
                  <w:r>
                    <w:rPr>
                      <w:rFonts w:hint="default" w:ascii="Times New Roman" w:hAnsi="Times New Roman" w:cs="Times New Roman" w:eastAsiaTheme="minorEastAsia"/>
                      <w:lang w:val="en-US" w:eastAsia="zh-CN"/>
                    </w:rPr>
                    <w:t>量/天</w:t>
                  </w:r>
                  <w:r>
                    <w:rPr>
                      <w:rFonts w:hint="default" w:ascii="Times New Roman" w:hAnsi="Times New Roman" w:cs="Times New Roman" w:eastAsiaTheme="minorEastAsia"/>
                      <w:lang w:eastAsia="zh-CN"/>
                    </w:rPr>
                    <w:t>）</w:t>
                  </w:r>
                </w:p>
              </w:tc>
              <w:tc>
                <w:tcPr>
                  <w:tcW w:w="1047" w:type="pct"/>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运行负荷（</w:t>
                  </w:r>
                  <w:r>
                    <w:rPr>
                      <w:rFonts w:hint="default" w:ascii="Times New Roman" w:hAnsi="Times New Roman" w:cs="Times New Roman" w:eastAsiaTheme="minorEastAsia"/>
                      <w:lang w:val="en-US" w:eastAsia="zh-CN"/>
                    </w:rPr>
                    <w:t>%</w:t>
                  </w:r>
                  <w:r>
                    <w:rPr>
                      <w:rFonts w:hint="default" w:ascii="Times New Roman" w:hAnsi="Times New Roman" w:cs="Times New Roman" w:eastAsiaTheme="minorEastAsia"/>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6" w:type="pct"/>
                  <w:tcBorders>
                    <w:left w:val="single" w:color="auto" w:sz="4" w:space="0"/>
                  </w:tcBorders>
                  <w:vAlign w:val="center"/>
                </w:tcPr>
                <w:p>
                  <w:pPr>
                    <w:pStyle w:val="47"/>
                    <w:spacing w:before="0" w:beforeAutospacing="0" w:after="0" w:afterAutospacing="0"/>
                    <w:rPr>
                      <w:rFonts w:hint="default" w:ascii="Times New Roman" w:hAnsi="Times New Roman" w:cs="Times New Roman" w:eastAsiaTheme="minorEastAsia"/>
                      <w:snapToGrid w:val="0"/>
                      <w:kern w:val="0"/>
                      <w:sz w:val="21"/>
                      <w:szCs w:val="21"/>
                      <w:lang w:val="en-US" w:eastAsia="zh-CN" w:bidi="ar-SA"/>
                    </w:rPr>
                  </w:pPr>
                  <w:r>
                    <w:rPr>
                      <w:rFonts w:hint="default" w:ascii="Times New Roman" w:hAnsi="Times New Roman" w:cs="Times New Roman" w:eastAsiaTheme="minorEastAsia"/>
                    </w:rPr>
                    <w:t>202</w:t>
                  </w:r>
                  <w:r>
                    <w:rPr>
                      <w:rFonts w:hint="default" w:ascii="Times New Roman" w:hAnsi="Times New Roman" w:cs="Times New Roman" w:eastAsiaTheme="minorEastAsia"/>
                      <w:lang w:val="en-US" w:eastAsia="zh-CN"/>
                    </w:rPr>
                    <w:t>1</w:t>
                  </w:r>
                  <w:r>
                    <w:rPr>
                      <w:rFonts w:hint="default" w:ascii="Times New Roman" w:hAnsi="Times New Roman" w:cs="Times New Roman" w:eastAsiaTheme="minorEastAsia"/>
                    </w:rPr>
                    <w:t>年</w:t>
                  </w:r>
                  <w:r>
                    <w:rPr>
                      <w:rFonts w:hint="default" w:ascii="Times New Roman" w:hAnsi="Times New Roman" w:cs="Times New Roman" w:eastAsiaTheme="minorEastAsia"/>
                      <w:lang w:val="en-US" w:eastAsia="zh-CN"/>
                    </w:rPr>
                    <w:t>9</w:t>
                  </w:r>
                  <w:r>
                    <w:rPr>
                      <w:rFonts w:hint="default" w:ascii="Times New Roman" w:hAnsi="Times New Roman" w:cs="Times New Roman" w:eastAsiaTheme="minorEastAsia"/>
                    </w:rPr>
                    <w:t>月</w:t>
                  </w:r>
                  <w:r>
                    <w:rPr>
                      <w:rFonts w:hint="default" w:ascii="Times New Roman" w:hAnsi="Times New Roman" w:cs="Times New Roman" w:eastAsiaTheme="minorEastAsia"/>
                      <w:lang w:val="en-US" w:eastAsia="zh-CN"/>
                    </w:rPr>
                    <w:t>22</w:t>
                  </w:r>
                  <w:r>
                    <w:rPr>
                      <w:rFonts w:hint="default" w:ascii="Times New Roman" w:hAnsi="Times New Roman" w:cs="Times New Roman" w:eastAsiaTheme="minorEastAsia"/>
                    </w:rPr>
                    <w:t>日</w:t>
                  </w:r>
                </w:p>
              </w:tc>
              <w:tc>
                <w:tcPr>
                  <w:tcW w:w="650" w:type="pct"/>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维修汽车</w:t>
                  </w:r>
                </w:p>
              </w:tc>
              <w:tc>
                <w:tcPr>
                  <w:tcW w:w="1042" w:type="pct"/>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8.3</w:t>
                  </w:r>
                </w:p>
              </w:tc>
              <w:tc>
                <w:tcPr>
                  <w:tcW w:w="1042" w:type="pct"/>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8</w:t>
                  </w:r>
                </w:p>
              </w:tc>
              <w:tc>
                <w:tcPr>
                  <w:tcW w:w="1047" w:type="pct"/>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6" w:type="pct"/>
                  <w:tcBorders>
                    <w:left w:val="single" w:color="auto" w:sz="4" w:space="0"/>
                  </w:tcBorders>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202</w:t>
                  </w:r>
                  <w:r>
                    <w:rPr>
                      <w:rFonts w:hint="default" w:ascii="Times New Roman" w:hAnsi="Times New Roman" w:cs="Times New Roman" w:eastAsiaTheme="minorEastAsia"/>
                      <w:lang w:val="en-US" w:eastAsia="zh-CN"/>
                    </w:rPr>
                    <w:t>1</w:t>
                  </w:r>
                  <w:r>
                    <w:rPr>
                      <w:rFonts w:hint="default" w:ascii="Times New Roman" w:hAnsi="Times New Roman" w:cs="Times New Roman" w:eastAsiaTheme="minorEastAsia"/>
                    </w:rPr>
                    <w:t>年</w:t>
                  </w:r>
                  <w:r>
                    <w:rPr>
                      <w:rFonts w:hint="default" w:ascii="Times New Roman" w:hAnsi="Times New Roman" w:cs="Times New Roman" w:eastAsiaTheme="minorEastAsia"/>
                      <w:lang w:val="en-US" w:eastAsia="zh-CN"/>
                    </w:rPr>
                    <w:t>9</w:t>
                  </w:r>
                  <w:r>
                    <w:rPr>
                      <w:rFonts w:hint="default" w:ascii="Times New Roman" w:hAnsi="Times New Roman" w:cs="Times New Roman" w:eastAsiaTheme="minorEastAsia"/>
                    </w:rPr>
                    <w:t>月2</w:t>
                  </w:r>
                  <w:r>
                    <w:rPr>
                      <w:rFonts w:hint="default" w:ascii="Times New Roman" w:hAnsi="Times New Roman" w:cs="Times New Roman" w:eastAsiaTheme="minorEastAsia"/>
                      <w:lang w:val="en-US" w:eastAsia="zh-CN"/>
                    </w:rPr>
                    <w:t>3</w:t>
                  </w:r>
                  <w:r>
                    <w:rPr>
                      <w:rFonts w:hint="default" w:ascii="Times New Roman" w:hAnsi="Times New Roman" w:cs="Times New Roman" w:eastAsiaTheme="minorEastAsia"/>
                    </w:rPr>
                    <w:t>日</w:t>
                  </w:r>
                </w:p>
              </w:tc>
              <w:tc>
                <w:tcPr>
                  <w:tcW w:w="650" w:type="pct"/>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维修汽车</w:t>
                  </w:r>
                </w:p>
              </w:tc>
              <w:tc>
                <w:tcPr>
                  <w:tcW w:w="1042" w:type="pct"/>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8.3</w:t>
                  </w:r>
                </w:p>
              </w:tc>
              <w:tc>
                <w:tcPr>
                  <w:tcW w:w="1042" w:type="pct"/>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8</w:t>
                  </w:r>
                </w:p>
              </w:tc>
              <w:tc>
                <w:tcPr>
                  <w:tcW w:w="1047" w:type="pct"/>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96</w:t>
                  </w:r>
                </w:p>
              </w:tc>
            </w:tr>
          </w:tbl>
          <w:p>
            <w:pPr>
              <w:ind w:firstLine="480"/>
              <w:rPr>
                <w:rFonts w:hint="default" w:ascii="Times New Roman" w:hAnsi="Times New Roman" w:cs="Times New Roman" w:eastAsiaTheme="minorEastAsia"/>
                <w:kern w:val="0"/>
                <w:szCs w:val="24"/>
              </w:rPr>
            </w:pPr>
            <w:r>
              <w:rPr>
                <w:rFonts w:hint="default" w:ascii="Times New Roman" w:hAnsi="Times New Roman" w:cs="Times New Roman" w:eastAsiaTheme="minorEastAsia"/>
                <w:kern w:val="0"/>
                <w:szCs w:val="24"/>
              </w:rPr>
              <w:t>验收监测期间气象参数见表7-</w:t>
            </w:r>
            <w:r>
              <w:rPr>
                <w:rFonts w:hint="default" w:ascii="Times New Roman" w:hAnsi="Times New Roman" w:cs="Times New Roman" w:eastAsiaTheme="minorEastAsia"/>
                <w:kern w:val="0"/>
                <w:szCs w:val="24"/>
                <w:lang w:val="en-US" w:eastAsia="zh-CN"/>
              </w:rPr>
              <w:t>2</w:t>
            </w:r>
            <w:r>
              <w:rPr>
                <w:rFonts w:hint="default" w:ascii="Times New Roman" w:hAnsi="Times New Roman" w:cs="Times New Roman" w:eastAsiaTheme="minorEastAsia"/>
                <w:kern w:val="0"/>
                <w:szCs w:val="24"/>
              </w:rPr>
              <w:t>。</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表7-</w:t>
            </w:r>
            <w:r>
              <w:rPr>
                <w:rFonts w:hint="default" w:ascii="Times New Roman" w:hAnsi="Times New Roman" w:cs="Times New Roman" w:eastAsiaTheme="minorEastAsia"/>
                <w:lang w:val="en-US" w:eastAsia="zh-CN"/>
              </w:rPr>
              <w:t>2</w:t>
            </w:r>
            <w:r>
              <w:rPr>
                <w:rFonts w:hint="default" w:ascii="Times New Roman" w:hAnsi="Times New Roman" w:cs="Times New Roman" w:eastAsiaTheme="minorEastAsia"/>
              </w:rPr>
              <w:t xml:space="preserve">   监测期间气象参数表</w:t>
            </w:r>
          </w:p>
          <w:tbl>
            <w:tblPr>
              <w:tblStyle w:val="21"/>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3"/>
              <w:gridCol w:w="996"/>
              <w:gridCol w:w="1224"/>
              <w:gridCol w:w="1224"/>
              <w:gridCol w:w="1224"/>
              <w:gridCol w:w="1224"/>
              <w:gridCol w:w="1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日期</w:t>
                  </w:r>
                </w:p>
              </w:tc>
              <w:tc>
                <w:tcPr>
                  <w:tcW w:w="600"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时间</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温度</w:t>
                  </w:r>
                </w:p>
                <w:p>
                  <w:pPr>
                    <w:pStyle w:val="51"/>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湿度</w:t>
                  </w:r>
                </w:p>
                <w:p>
                  <w:pPr>
                    <w:pStyle w:val="51"/>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气压</w:t>
                  </w:r>
                </w:p>
                <w:p>
                  <w:pPr>
                    <w:pStyle w:val="51"/>
                    <w:rPr>
                      <w:rFonts w:hint="default" w:ascii="Times New Roman" w:hAnsi="Times New Roman" w:cs="Times New Roman" w:eastAsiaTheme="minorEastAsia"/>
                    </w:rPr>
                  </w:pPr>
                  <w:r>
                    <w:rPr>
                      <w:rFonts w:hint="default" w:ascii="Times New Roman" w:hAnsi="Times New Roman" w:cs="Times New Roman" w:eastAsiaTheme="minorEastAsia"/>
                    </w:rPr>
                    <w:t>（kPa）</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风速</w:t>
                  </w:r>
                </w:p>
                <w:p>
                  <w:pPr>
                    <w:pStyle w:val="51"/>
                    <w:rPr>
                      <w:rFonts w:hint="default" w:ascii="Times New Roman" w:hAnsi="Times New Roman" w:cs="Times New Roman" w:eastAsiaTheme="minorEastAsia"/>
                    </w:rPr>
                  </w:pPr>
                  <w:r>
                    <w:rPr>
                      <w:rFonts w:hint="default" w:ascii="Times New Roman" w:hAnsi="Times New Roman" w:cs="Times New Roman" w:eastAsiaTheme="minorEastAsia"/>
                    </w:rPr>
                    <w:t>（m/s）</w:t>
                  </w:r>
                </w:p>
              </w:tc>
              <w:tc>
                <w:tcPr>
                  <w:tcW w:w="711"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restar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0</w:t>
                  </w:r>
                  <w:r>
                    <w:rPr>
                      <w:rFonts w:hint="default" w:ascii="Times New Roman" w:hAnsi="Times New Roman" w:cs="Times New Roman" w:eastAsiaTheme="minorEastAsia"/>
                    </w:rPr>
                    <w:t>21年</w:t>
                  </w:r>
                </w:p>
                <w:p>
                  <w:pPr>
                    <w:pStyle w:val="51"/>
                    <w:rPr>
                      <w:rFonts w:hint="default" w:ascii="Times New Roman" w:hAnsi="Times New Roman" w:cs="Times New Roman" w:eastAsiaTheme="minorEastAsia"/>
                    </w:rPr>
                  </w:pPr>
                  <w:r>
                    <w:rPr>
                      <w:rFonts w:hint="default" w:ascii="Times New Roman" w:hAnsi="Times New Roman" w:cs="Times New Roman" w:eastAsiaTheme="minorEastAsia"/>
                    </w:rPr>
                    <w:t>9月22日</w:t>
                  </w:r>
                </w:p>
              </w:tc>
              <w:tc>
                <w:tcPr>
                  <w:tcW w:w="600"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第一次</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27.5</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56.2</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101.6</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2.0</w:t>
                  </w:r>
                </w:p>
              </w:tc>
              <w:tc>
                <w:tcPr>
                  <w:tcW w:w="711"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tcBorders>
                    <w:tl2br w:val="nil"/>
                    <w:tr2bl w:val="nil"/>
                  </w:tcBorders>
                  <w:noWrap w:val="0"/>
                  <w:vAlign w:val="center"/>
                </w:tcPr>
                <w:p>
                  <w:pPr>
                    <w:pStyle w:val="51"/>
                    <w:rPr>
                      <w:rFonts w:hint="default" w:ascii="Times New Roman" w:hAnsi="Times New Roman" w:cs="Times New Roman" w:eastAsiaTheme="minorEastAsia"/>
                    </w:rPr>
                  </w:pPr>
                </w:p>
              </w:tc>
              <w:tc>
                <w:tcPr>
                  <w:tcW w:w="600"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第二次</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28.0</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54.1</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101.6</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2.1</w:t>
                  </w:r>
                </w:p>
              </w:tc>
              <w:tc>
                <w:tcPr>
                  <w:tcW w:w="711"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tcBorders>
                    <w:tl2br w:val="nil"/>
                    <w:tr2bl w:val="nil"/>
                  </w:tcBorders>
                  <w:noWrap w:val="0"/>
                  <w:vAlign w:val="center"/>
                </w:tcPr>
                <w:p>
                  <w:pPr>
                    <w:pStyle w:val="51"/>
                    <w:rPr>
                      <w:rFonts w:hint="default" w:ascii="Times New Roman" w:hAnsi="Times New Roman" w:cs="Times New Roman" w:eastAsiaTheme="minorEastAsia"/>
                    </w:rPr>
                  </w:pPr>
                </w:p>
              </w:tc>
              <w:tc>
                <w:tcPr>
                  <w:tcW w:w="600"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第三次</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31.2</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53.6</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101.6</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2.0</w:t>
                  </w:r>
                </w:p>
              </w:tc>
              <w:tc>
                <w:tcPr>
                  <w:tcW w:w="711"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tcBorders>
                    <w:tl2br w:val="nil"/>
                    <w:tr2bl w:val="nil"/>
                  </w:tcBorders>
                  <w:noWrap w:val="0"/>
                  <w:vAlign w:val="center"/>
                </w:tcPr>
                <w:p>
                  <w:pPr>
                    <w:pStyle w:val="51"/>
                    <w:rPr>
                      <w:rFonts w:hint="default" w:ascii="Times New Roman" w:hAnsi="Times New Roman" w:cs="Times New Roman" w:eastAsiaTheme="minorEastAsia"/>
                    </w:rPr>
                  </w:pPr>
                </w:p>
              </w:tc>
              <w:tc>
                <w:tcPr>
                  <w:tcW w:w="600"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第四次</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33.2</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52.5</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101.6</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2.1</w:t>
                  </w:r>
                </w:p>
              </w:tc>
              <w:tc>
                <w:tcPr>
                  <w:tcW w:w="711"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restar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0</w:t>
                  </w:r>
                  <w:r>
                    <w:rPr>
                      <w:rFonts w:hint="default" w:ascii="Times New Roman" w:hAnsi="Times New Roman" w:cs="Times New Roman" w:eastAsiaTheme="minorEastAsia"/>
                    </w:rPr>
                    <w:t>21年</w:t>
                  </w:r>
                </w:p>
                <w:p>
                  <w:pPr>
                    <w:pStyle w:val="51"/>
                    <w:rPr>
                      <w:rFonts w:hint="default" w:ascii="Times New Roman" w:hAnsi="Times New Roman" w:cs="Times New Roman" w:eastAsiaTheme="minorEastAsia"/>
                    </w:rPr>
                  </w:pPr>
                  <w:r>
                    <w:rPr>
                      <w:rFonts w:hint="default" w:ascii="Times New Roman" w:hAnsi="Times New Roman" w:cs="Times New Roman" w:eastAsiaTheme="minorEastAsia"/>
                    </w:rPr>
                    <w:t>9月23日</w:t>
                  </w:r>
                </w:p>
              </w:tc>
              <w:tc>
                <w:tcPr>
                  <w:tcW w:w="600"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第一次</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28.2</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54.2</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101.7</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2.1</w:t>
                  </w:r>
                </w:p>
              </w:tc>
              <w:tc>
                <w:tcPr>
                  <w:tcW w:w="711"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tcBorders>
                    <w:tl2br w:val="nil"/>
                    <w:tr2bl w:val="nil"/>
                  </w:tcBorders>
                  <w:noWrap w:val="0"/>
                  <w:vAlign w:val="center"/>
                </w:tcPr>
                <w:p>
                  <w:pPr>
                    <w:pStyle w:val="51"/>
                    <w:rPr>
                      <w:rFonts w:hint="default" w:ascii="Times New Roman" w:hAnsi="Times New Roman" w:cs="Times New Roman" w:eastAsiaTheme="minorEastAsia"/>
                    </w:rPr>
                  </w:pPr>
                </w:p>
              </w:tc>
              <w:tc>
                <w:tcPr>
                  <w:tcW w:w="600"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第二次</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31.1</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52.1</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101.7</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2.3</w:t>
                  </w:r>
                </w:p>
              </w:tc>
              <w:tc>
                <w:tcPr>
                  <w:tcW w:w="711"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tcBorders>
                    <w:tl2br w:val="nil"/>
                    <w:tr2bl w:val="nil"/>
                  </w:tcBorders>
                  <w:noWrap w:val="0"/>
                  <w:vAlign w:val="center"/>
                </w:tcPr>
                <w:p>
                  <w:pPr>
                    <w:pStyle w:val="51"/>
                    <w:rPr>
                      <w:rFonts w:hint="default" w:ascii="Times New Roman" w:hAnsi="Times New Roman" w:cs="Times New Roman" w:eastAsiaTheme="minorEastAsia"/>
                    </w:rPr>
                  </w:pPr>
                </w:p>
              </w:tc>
              <w:tc>
                <w:tcPr>
                  <w:tcW w:w="600"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第三次</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34.6</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49.7</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101.7</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2.2</w:t>
                  </w:r>
                </w:p>
              </w:tc>
              <w:tc>
                <w:tcPr>
                  <w:tcW w:w="711"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tcBorders>
                    <w:tl2br w:val="nil"/>
                    <w:tr2bl w:val="nil"/>
                  </w:tcBorders>
                  <w:noWrap w:val="0"/>
                  <w:vAlign w:val="center"/>
                </w:tcPr>
                <w:p>
                  <w:pPr>
                    <w:pStyle w:val="51"/>
                    <w:rPr>
                      <w:rFonts w:hint="default" w:ascii="Times New Roman" w:hAnsi="Times New Roman" w:cs="Times New Roman" w:eastAsiaTheme="minorEastAsia"/>
                    </w:rPr>
                  </w:pPr>
                </w:p>
              </w:tc>
              <w:tc>
                <w:tcPr>
                  <w:tcW w:w="600"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第四次</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32.4</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51.5</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101.7</w:t>
                  </w:r>
                </w:p>
              </w:tc>
              <w:tc>
                <w:tcPr>
                  <w:tcW w:w="738"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2.2</w:t>
                  </w:r>
                </w:p>
              </w:tc>
              <w:tc>
                <w:tcPr>
                  <w:tcW w:w="711"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检测仪器</w:t>
                  </w:r>
                </w:p>
              </w:tc>
              <w:tc>
                <w:tcPr>
                  <w:tcW w:w="4263" w:type="pct"/>
                  <w:gridSpan w:val="6"/>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便携式气象五参数测定仪  4500  JSGHEL-YQ-116-</w:t>
                  </w:r>
                  <w:r>
                    <w:rPr>
                      <w:rFonts w:hint="default" w:ascii="Times New Roman" w:hAnsi="Times New Roman" w:cs="Times New Roman" w:eastAsiaTheme="minor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备注</w:t>
                  </w:r>
                </w:p>
              </w:tc>
              <w:tc>
                <w:tcPr>
                  <w:tcW w:w="4263" w:type="pct"/>
                  <w:gridSpan w:val="6"/>
                  <w:tcBorders>
                    <w:tl2br w:val="nil"/>
                    <w:tr2bl w:val="nil"/>
                  </w:tcBorders>
                  <w:noWrap w:val="0"/>
                  <w:vAlign w:val="center"/>
                </w:tcPr>
                <w:p>
                  <w:pPr>
                    <w:pStyle w:val="51"/>
                    <w:rPr>
                      <w:rFonts w:hint="default" w:ascii="Times New Roman" w:hAnsi="Times New Roman" w:cs="Times New Roman" w:eastAsiaTheme="minorEastAsia"/>
                    </w:rPr>
                  </w:pPr>
                  <w:r>
                    <w:rPr>
                      <w:rFonts w:hint="default" w:ascii="Times New Roman" w:hAnsi="Times New Roman" w:cs="Times New Roman" w:eastAsiaTheme="minorEastAsia"/>
                    </w:rPr>
                    <w:t>/</w:t>
                  </w:r>
                </w:p>
              </w:tc>
            </w:tr>
          </w:tbl>
          <w:p>
            <w:pPr>
              <w:ind w:firstLine="0" w:firstLineChars="0"/>
              <w:rPr>
                <w:rFonts w:hint="default" w:ascii="Times New Roman" w:hAnsi="Times New Roman" w:cs="Times New Roman" w:eastAsiaTheme="minorEastAsia"/>
                <w:kern w:val="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tcBorders>
          </w:tcPr>
          <w:p>
            <w:pPr>
              <w:ind w:firstLine="0" w:firstLineChars="0"/>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二、验收监测结果</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1</w:t>
            </w:r>
            <w:r>
              <w:rPr>
                <w:rFonts w:hint="default" w:ascii="Times New Roman" w:hAnsi="Times New Roman" w:cs="Times New Roman" w:eastAsiaTheme="minorEastAsia"/>
                <w:kern w:val="0"/>
                <w:szCs w:val="20"/>
              </w:rPr>
              <w:t>、废水监测结果与评价</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kern w:val="0"/>
                <w:szCs w:val="20"/>
              </w:rPr>
              <w:t>20</w:t>
            </w: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lang w:val="en-US" w:eastAsia="zh-CN"/>
              </w:rPr>
              <w:t>9</w:t>
            </w:r>
            <w:r>
              <w:rPr>
                <w:rFonts w:hint="default" w:ascii="Times New Roman" w:hAnsi="Times New Roman" w:cs="Times New Roman" w:eastAsiaTheme="minorEastAsia"/>
                <w:kern w:val="0"/>
                <w:szCs w:val="20"/>
              </w:rPr>
              <w:t>月</w:t>
            </w:r>
            <w:r>
              <w:rPr>
                <w:rFonts w:hint="default" w:ascii="Times New Roman" w:hAnsi="Times New Roman" w:cs="Times New Roman" w:eastAsiaTheme="minorEastAsia"/>
                <w:kern w:val="0"/>
                <w:szCs w:val="20"/>
                <w:lang w:val="en-US" w:eastAsia="zh-CN"/>
              </w:rPr>
              <w:t>22</w:t>
            </w:r>
            <w:r>
              <w:rPr>
                <w:rFonts w:hint="default" w:ascii="Times New Roman" w:hAnsi="Times New Roman" w:cs="Times New Roman" w:eastAsiaTheme="minorEastAsia"/>
                <w:kern w:val="0"/>
                <w:szCs w:val="20"/>
              </w:rPr>
              <w:t>-</w:t>
            </w:r>
            <w:r>
              <w:rPr>
                <w:rFonts w:hint="default" w:ascii="Times New Roman" w:hAnsi="Times New Roman" w:cs="Times New Roman" w:eastAsiaTheme="minorEastAsia"/>
                <w:kern w:val="0"/>
                <w:szCs w:val="20"/>
                <w:lang w:val="en-US" w:eastAsia="zh-CN"/>
              </w:rPr>
              <w:t>23</w:t>
            </w:r>
            <w:r>
              <w:rPr>
                <w:rFonts w:hint="default" w:ascii="Times New Roman" w:hAnsi="Times New Roman" w:cs="Times New Roman" w:eastAsiaTheme="minorEastAsia"/>
                <w:kern w:val="0"/>
                <w:szCs w:val="20"/>
              </w:rPr>
              <w:t>日</w:t>
            </w:r>
            <w:r>
              <w:rPr>
                <w:rFonts w:hint="default" w:ascii="Times New Roman" w:hAnsi="Times New Roman" w:cs="Times New Roman" w:eastAsiaTheme="minorEastAsia"/>
                <w:kern w:val="0"/>
                <w:szCs w:val="20"/>
              </w:rPr>
              <w:t>对该项目污水总排口S1进行监测，监测结果表明废水总排口处pH、化学需氧量（COD）、悬浮物（SS）、氨氮、磷酸盐（以P 计）、</w:t>
            </w:r>
            <w:r>
              <w:rPr>
                <w:rFonts w:hint="default" w:ascii="Times New Roman" w:hAnsi="Times New Roman" w:cs="Times New Roman" w:eastAsiaTheme="minorEastAsia"/>
                <w:kern w:val="0"/>
                <w:szCs w:val="20"/>
              </w:rPr>
              <w:t>最大日均浓度值均符合</w:t>
            </w:r>
            <w:r>
              <w:rPr>
                <w:rFonts w:hint="default" w:ascii="Times New Roman" w:hAnsi="Times New Roman" w:cs="Times New Roman" w:eastAsiaTheme="minorEastAsia"/>
                <w:kern w:val="0"/>
                <w:szCs w:val="20"/>
              </w:rPr>
              <w:t>《汽车维修业水污染物排放标准》（GB26877-2011）中表2排放浓度限值要求</w:t>
            </w:r>
            <w:r>
              <w:rPr>
                <w:rFonts w:hint="default" w:ascii="Times New Roman" w:hAnsi="Times New Roman" w:cs="Times New Roman" w:eastAsiaTheme="minorEastAsia"/>
              </w:rPr>
              <w:t>。</w:t>
            </w:r>
          </w:p>
          <w:p>
            <w:pPr>
              <w:pStyle w:val="6"/>
              <w:spacing w:line="360" w:lineRule="auto"/>
              <w:ind w:firstLine="480" w:firstLineChars="200"/>
              <w:jc w:val="left"/>
              <w:rPr>
                <w:rFonts w:hint="default" w:ascii="Times New Roman" w:hAnsi="Times New Roman" w:cs="Times New Roman" w:eastAsiaTheme="minorEastAsia"/>
                <w:b w:val="0"/>
                <w:snapToGrid/>
                <w:kern w:val="2"/>
                <w:szCs w:val="21"/>
              </w:rPr>
            </w:pPr>
            <w:r>
              <w:rPr>
                <w:rFonts w:hint="default" w:ascii="Times New Roman" w:hAnsi="Times New Roman" w:cs="Times New Roman" w:eastAsiaTheme="minorEastAsia"/>
                <w:b w:val="0"/>
                <w:snapToGrid/>
                <w:kern w:val="2"/>
                <w:szCs w:val="21"/>
              </w:rPr>
              <w:t>废水监测结果见表7-</w:t>
            </w:r>
            <w:r>
              <w:rPr>
                <w:rFonts w:hint="default" w:ascii="Times New Roman" w:hAnsi="Times New Roman" w:cs="Times New Roman" w:eastAsiaTheme="minorEastAsia"/>
                <w:b w:val="0"/>
                <w:snapToGrid/>
                <w:kern w:val="2"/>
                <w:szCs w:val="21"/>
                <w:lang w:val="en-US" w:eastAsia="zh-CN"/>
              </w:rPr>
              <w:t>3</w:t>
            </w:r>
            <w:r>
              <w:rPr>
                <w:rFonts w:hint="default" w:ascii="Times New Roman" w:hAnsi="Times New Roman" w:cs="Times New Roman" w:eastAsiaTheme="minorEastAsia"/>
                <w:b w:val="0"/>
                <w:snapToGrid/>
                <w:kern w:val="2"/>
                <w:szCs w:val="21"/>
              </w:rPr>
              <w:t>。</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表7-</w:t>
            </w:r>
            <w:r>
              <w:rPr>
                <w:rFonts w:hint="default" w:ascii="Times New Roman" w:hAnsi="Times New Roman" w:cs="Times New Roman" w:eastAsiaTheme="minorEastAsia"/>
                <w:lang w:val="en-US" w:eastAsia="zh-CN"/>
              </w:rPr>
              <w:t>3</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污水预处理站排口</w:t>
            </w:r>
            <w:r>
              <w:rPr>
                <w:rFonts w:hint="default" w:ascii="Times New Roman" w:hAnsi="Times New Roman" w:cs="Times New Roman" w:eastAsiaTheme="minorEastAsia"/>
              </w:rPr>
              <w:t>废水监测结果</w:t>
            </w:r>
          </w:p>
          <w:tbl>
            <w:tblPr>
              <w:tblStyle w:val="21"/>
              <w:tblpPr w:leftFromText="180" w:rightFromText="180" w:vertAnchor="text" w:tblpXSpec="center" w:tblpY="1"/>
              <w:tblOverlap w:val="never"/>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810"/>
              <w:gridCol w:w="980"/>
              <w:gridCol w:w="791"/>
              <w:gridCol w:w="2061"/>
              <w:gridCol w:w="839"/>
              <w:gridCol w:w="822"/>
              <w:gridCol w:w="630"/>
              <w:gridCol w:w="598"/>
              <w:gridCol w:w="7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8" w:type="pct"/>
                  <w:vMerge w:val="restart"/>
                  <w:tcBorders>
                    <w:left w:val="single" w:color="auto" w:sz="0"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采样</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日期</w:t>
                  </w:r>
                </w:p>
              </w:tc>
              <w:tc>
                <w:tcPr>
                  <w:tcW w:w="590" w:type="pct"/>
                  <w:vMerge w:val="restar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检测</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点位</w:t>
                  </w:r>
                </w:p>
              </w:tc>
              <w:tc>
                <w:tcPr>
                  <w:tcW w:w="476" w:type="pct"/>
                  <w:vMerge w:val="restar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采样</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时间</w:t>
                  </w:r>
                </w:p>
              </w:tc>
              <w:tc>
                <w:tcPr>
                  <w:tcW w:w="1240" w:type="pct"/>
                  <w:vMerge w:val="restar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样品</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性状</w:t>
                  </w:r>
                </w:p>
              </w:tc>
              <w:tc>
                <w:tcPr>
                  <w:tcW w:w="2204" w:type="pct"/>
                  <w:gridSpan w:val="5"/>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检测结果(mg/L)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8" w:type="pct"/>
                  <w:vMerge w:val="continue"/>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590" w:type="pct"/>
                  <w:vMerge w:val="continue"/>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476" w:type="pct"/>
                  <w:vMerge w:val="continue"/>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1240" w:type="pct"/>
                  <w:vMerge w:val="continue"/>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pH值</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(无量纲)</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化学需氧量</w:t>
                  </w:r>
                </w:p>
              </w:tc>
              <w:tc>
                <w:tcPr>
                  <w:tcW w:w="379" w:type="pct"/>
                  <w:shd w:val="clear" w:color="auto" w:fill="auto"/>
                  <w:tcMar>
                    <w:left w:w="0" w:type="dxa"/>
                    <w:right w:w="0" w:type="dxa"/>
                  </w:tcMar>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氨氮</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总磷</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悬浮物</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62" w:hRule="atLeast"/>
                <w:jc w:val="center"/>
              </w:trPr>
              <w:tc>
                <w:tcPr>
                  <w:tcW w:w="488" w:type="pct"/>
                  <w:vMerge w:val="restart"/>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202</w:t>
                  </w:r>
                  <w:r>
                    <w:rPr>
                      <w:rFonts w:hint="default" w:ascii="Times New Roman" w:hAnsi="Times New Roman" w:cs="Times New Roman" w:eastAsiaTheme="minorEastAsia"/>
                      <w:lang w:val="en-US" w:eastAsia="zh-CN"/>
                    </w:rPr>
                    <w:t>1</w:t>
                  </w:r>
                  <w:r>
                    <w:rPr>
                      <w:rFonts w:hint="default" w:ascii="Times New Roman" w:hAnsi="Times New Roman" w:cs="Times New Roman" w:eastAsiaTheme="minorEastAsia"/>
                    </w:rPr>
                    <w:t>年</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9</w:t>
                  </w:r>
                  <w:r>
                    <w:rPr>
                      <w:rFonts w:hint="default" w:ascii="Times New Roman" w:hAnsi="Times New Roman" w:cs="Times New Roman" w:eastAsiaTheme="minorEastAsia"/>
                    </w:rPr>
                    <w:t>月</w:t>
                  </w:r>
                  <w:r>
                    <w:rPr>
                      <w:rFonts w:hint="default" w:ascii="Times New Roman" w:hAnsi="Times New Roman" w:cs="Times New Roman" w:eastAsiaTheme="minorEastAsia"/>
                      <w:lang w:val="en-US" w:eastAsia="zh-CN"/>
                    </w:rPr>
                    <w:t>22</w:t>
                  </w:r>
                  <w:r>
                    <w:rPr>
                      <w:rFonts w:hint="default" w:ascii="Times New Roman" w:hAnsi="Times New Roman" w:cs="Times New Roman" w:eastAsiaTheme="minorEastAsia"/>
                    </w:rPr>
                    <w:t>日</w:t>
                  </w:r>
                </w:p>
              </w:tc>
              <w:tc>
                <w:tcPr>
                  <w:tcW w:w="590" w:type="pct"/>
                  <w:vMerge w:val="restart"/>
                  <w:shd w:val="clear" w:color="auto" w:fill="auto"/>
                  <w:tcMar>
                    <w:left w:w="0" w:type="dxa"/>
                    <w:right w:w="0" w:type="dxa"/>
                  </w:tcMar>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S1污水总排口</w:t>
                  </w:r>
                </w:p>
              </w:tc>
              <w:tc>
                <w:tcPr>
                  <w:tcW w:w="476"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08:08</w:t>
                  </w:r>
                </w:p>
              </w:tc>
              <w:tc>
                <w:tcPr>
                  <w:tcW w:w="124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无色、微臭、无浮油</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39</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ND</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0.10</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8" w:type="pct"/>
                  <w:vMerge w:val="continue"/>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590" w:type="pct"/>
                  <w:vMerge w:val="continue"/>
                  <w:shd w:val="clear" w:color="auto" w:fill="auto"/>
                  <w:tcMar>
                    <w:left w:w="0" w:type="dxa"/>
                    <w:right w:w="0" w:type="dxa"/>
                  </w:tcMar>
                  <w:vAlign w:val="center"/>
                </w:tcPr>
                <w:p>
                  <w:pPr>
                    <w:pStyle w:val="47"/>
                    <w:spacing w:before="0" w:beforeAutospacing="0" w:after="0" w:afterAutospacing="0"/>
                    <w:rPr>
                      <w:rFonts w:hint="default" w:ascii="Times New Roman" w:hAnsi="Times New Roman" w:cs="Times New Roman" w:eastAsiaTheme="minorEastAsia"/>
                    </w:rPr>
                  </w:pPr>
                </w:p>
              </w:tc>
              <w:tc>
                <w:tcPr>
                  <w:tcW w:w="476"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10:09</w:t>
                  </w:r>
                </w:p>
              </w:tc>
              <w:tc>
                <w:tcPr>
                  <w:tcW w:w="124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无色、微臭、无浮油</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39</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ND</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0.09</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8" w:type="pct"/>
                  <w:vMerge w:val="continue"/>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590" w:type="pct"/>
                  <w:vMerge w:val="continue"/>
                  <w:shd w:val="clear" w:color="auto" w:fill="auto"/>
                  <w:tcMar>
                    <w:left w:w="0" w:type="dxa"/>
                    <w:right w:w="0" w:type="dxa"/>
                  </w:tcMar>
                  <w:vAlign w:val="center"/>
                </w:tcPr>
                <w:p>
                  <w:pPr>
                    <w:pStyle w:val="47"/>
                    <w:spacing w:before="0" w:beforeAutospacing="0" w:after="0" w:afterAutospacing="0"/>
                    <w:rPr>
                      <w:rFonts w:hint="default" w:ascii="Times New Roman" w:hAnsi="Times New Roman" w:cs="Times New Roman" w:eastAsiaTheme="minorEastAsia"/>
                    </w:rPr>
                  </w:pPr>
                </w:p>
              </w:tc>
              <w:tc>
                <w:tcPr>
                  <w:tcW w:w="476"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12:17</w:t>
                  </w:r>
                </w:p>
              </w:tc>
              <w:tc>
                <w:tcPr>
                  <w:tcW w:w="124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无色、微臭、无浮油</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39</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ND</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0.10</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8" w:type="pct"/>
                  <w:vMerge w:val="continue"/>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590" w:type="pct"/>
                  <w:vMerge w:val="continue"/>
                  <w:shd w:val="clear" w:color="auto" w:fill="auto"/>
                  <w:tcMar>
                    <w:left w:w="0" w:type="dxa"/>
                    <w:right w:w="0" w:type="dxa"/>
                  </w:tcMar>
                  <w:vAlign w:val="center"/>
                </w:tcPr>
                <w:p>
                  <w:pPr>
                    <w:pStyle w:val="47"/>
                    <w:spacing w:before="0" w:beforeAutospacing="0" w:after="0" w:afterAutospacing="0"/>
                    <w:rPr>
                      <w:rFonts w:hint="default" w:ascii="Times New Roman" w:hAnsi="Times New Roman" w:cs="Times New Roman" w:eastAsiaTheme="minorEastAsia"/>
                    </w:rPr>
                  </w:pPr>
                </w:p>
              </w:tc>
              <w:tc>
                <w:tcPr>
                  <w:tcW w:w="476"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14:20</w:t>
                  </w:r>
                </w:p>
              </w:tc>
              <w:tc>
                <w:tcPr>
                  <w:tcW w:w="124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无色、微臭、无浮油</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38</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ND</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0.11</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8" w:type="pct"/>
                  <w:vMerge w:val="restart"/>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202</w:t>
                  </w:r>
                  <w:r>
                    <w:rPr>
                      <w:rFonts w:hint="default" w:ascii="Times New Roman" w:hAnsi="Times New Roman" w:cs="Times New Roman" w:eastAsiaTheme="minorEastAsia"/>
                      <w:lang w:val="en-US" w:eastAsia="zh-CN"/>
                    </w:rPr>
                    <w:t>1</w:t>
                  </w:r>
                  <w:r>
                    <w:rPr>
                      <w:rFonts w:hint="default" w:ascii="Times New Roman" w:hAnsi="Times New Roman" w:cs="Times New Roman" w:eastAsiaTheme="minorEastAsia"/>
                    </w:rPr>
                    <w:t>年</w:t>
                  </w:r>
                </w:p>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9</w:t>
                  </w:r>
                  <w:r>
                    <w:rPr>
                      <w:rFonts w:hint="default" w:ascii="Times New Roman" w:hAnsi="Times New Roman" w:cs="Times New Roman" w:eastAsiaTheme="minorEastAsia"/>
                    </w:rPr>
                    <w:t>月</w:t>
                  </w:r>
                  <w:r>
                    <w:rPr>
                      <w:rFonts w:hint="default" w:ascii="Times New Roman" w:hAnsi="Times New Roman" w:cs="Times New Roman" w:eastAsiaTheme="minorEastAsia"/>
                      <w:lang w:val="en-US" w:eastAsia="zh-CN"/>
                    </w:rPr>
                    <w:t>23</w:t>
                  </w:r>
                  <w:r>
                    <w:rPr>
                      <w:rFonts w:hint="default" w:ascii="Times New Roman" w:hAnsi="Times New Roman" w:cs="Times New Roman" w:eastAsiaTheme="minorEastAsia"/>
                    </w:rPr>
                    <w:t>日</w:t>
                  </w:r>
                </w:p>
              </w:tc>
              <w:tc>
                <w:tcPr>
                  <w:tcW w:w="590" w:type="pct"/>
                  <w:vMerge w:val="restart"/>
                  <w:shd w:val="clear" w:color="auto" w:fill="auto"/>
                  <w:tcMar>
                    <w:left w:w="0" w:type="dxa"/>
                    <w:right w:w="0" w:type="dxa"/>
                  </w:tcMar>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S1污水总排口</w:t>
                  </w:r>
                </w:p>
              </w:tc>
              <w:tc>
                <w:tcPr>
                  <w:tcW w:w="476"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08:18</w:t>
                  </w:r>
                </w:p>
              </w:tc>
              <w:tc>
                <w:tcPr>
                  <w:tcW w:w="124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无色、微臭、无浮油</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40</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0.030</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0.09</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8" w:type="pct"/>
                  <w:vMerge w:val="continue"/>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590" w:type="pct"/>
                  <w:vMerge w:val="continue"/>
                  <w:shd w:val="clear" w:color="auto" w:fill="auto"/>
                  <w:tcMar>
                    <w:left w:w="0" w:type="dxa"/>
                    <w:right w:w="0" w:type="dxa"/>
                  </w:tcMar>
                  <w:vAlign w:val="center"/>
                </w:tcPr>
                <w:p>
                  <w:pPr>
                    <w:pStyle w:val="47"/>
                    <w:spacing w:before="0" w:beforeAutospacing="0" w:after="0" w:afterAutospacing="0"/>
                    <w:rPr>
                      <w:rFonts w:hint="default" w:ascii="Times New Roman" w:hAnsi="Times New Roman" w:cs="Times New Roman" w:eastAsiaTheme="minorEastAsia"/>
                    </w:rPr>
                  </w:pPr>
                </w:p>
              </w:tc>
              <w:tc>
                <w:tcPr>
                  <w:tcW w:w="476"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10:19</w:t>
                  </w:r>
                </w:p>
              </w:tc>
              <w:tc>
                <w:tcPr>
                  <w:tcW w:w="124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无色、微臭、无浮油</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40</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0.036</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0.10</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8" w:type="pct"/>
                  <w:vMerge w:val="continue"/>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590" w:type="pct"/>
                  <w:vMerge w:val="continue"/>
                  <w:shd w:val="clear" w:color="auto" w:fill="auto"/>
                  <w:tcMar>
                    <w:left w:w="0" w:type="dxa"/>
                    <w:right w:w="0" w:type="dxa"/>
                  </w:tcMar>
                  <w:vAlign w:val="center"/>
                </w:tcPr>
                <w:p>
                  <w:pPr>
                    <w:pStyle w:val="47"/>
                    <w:spacing w:before="0" w:beforeAutospacing="0" w:after="0" w:afterAutospacing="0"/>
                    <w:rPr>
                      <w:rFonts w:hint="default" w:ascii="Times New Roman" w:hAnsi="Times New Roman" w:cs="Times New Roman" w:eastAsiaTheme="minorEastAsia"/>
                    </w:rPr>
                  </w:pPr>
                </w:p>
              </w:tc>
              <w:tc>
                <w:tcPr>
                  <w:tcW w:w="476"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12:27</w:t>
                  </w:r>
                </w:p>
              </w:tc>
              <w:tc>
                <w:tcPr>
                  <w:tcW w:w="124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无色、微臭、无浮油</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39</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0.035</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0.11</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8" w:type="pct"/>
                  <w:vMerge w:val="continue"/>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p>
              </w:tc>
              <w:tc>
                <w:tcPr>
                  <w:tcW w:w="590" w:type="pct"/>
                  <w:vMerge w:val="continue"/>
                  <w:shd w:val="clear" w:color="auto" w:fill="auto"/>
                  <w:tcMar>
                    <w:left w:w="0" w:type="dxa"/>
                    <w:right w:w="0" w:type="dxa"/>
                  </w:tcMar>
                  <w:vAlign w:val="center"/>
                </w:tcPr>
                <w:p>
                  <w:pPr>
                    <w:pStyle w:val="47"/>
                    <w:spacing w:before="0" w:beforeAutospacing="0" w:after="0" w:afterAutospacing="0"/>
                    <w:rPr>
                      <w:rFonts w:hint="default" w:ascii="Times New Roman" w:hAnsi="Times New Roman" w:cs="Times New Roman" w:eastAsiaTheme="minorEastAsia"/>
                    </w:rPr>
                  </w:pPr>
                </w:p>
              </w:tc>
              <w:tc>
                <w:tcPr>
                  <w:tcW w:w="476"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14:30</w:t>
                  </w:r>
                </w:p>
              </w:tc>
              <w:tc>
                <w:tcPr>
                  <w:tcW w:w="124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无色、微臭、无浮油</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40</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0.030</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0.10</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795" w:type="pct"/>
                  <w:gridSpan w:val="4"/>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平均值</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39</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0.033</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0.10</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eastAsia="zh-CN"/>
                    </w:rPr>
                  </w:pPr>
                  <w:r>
                    <w:rPr>
                      <w:rFonts w:hint="default" w:ascii="Times New Roman" w:hAnsi="Times New Roman" w:cs="Times New Roman" w:eastAsiaTheme="minorEastAsia"/>
                      <w:lang w:val="en-US" w:eastAsia="zh-CN"/>
                    </w:rPr>
                    <w:t>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795" w:type="pct"/>
                  <w:gridSpan w:val="4"/>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标准值</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6-9</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300</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25</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3</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10</w:t>
                  </w:r>
                  <w:r>
                    <w:rPr>
                      <w:rFonts w:hint="default" w:ascii="Times New Roman" w:hAnsi="Times New Roman" w:cs="Times New Roman" w:eastAsiaTheme="minorEastAsia"/>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795" w:type="pct"/>
                  <w:gridSpan w:val="4"/>
                  <w:tcBorders>
                    <w:lef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达标情况</w:t>
                  </w:r>
                </w:p>
              </w:tc>
              <w:tc>
                <w:tcPr>
                  <w:tcW w:w="505"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495"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379"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360" w:type="pct"/>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464" w:type="pct"/>
                  <w:tcBorders>
                    <w:right w:val="single" w:color="auto" w:sz="4" w:space="0"/>
                  </w:tcBorders>
                  <w:shd w:val="clear" w:color="auto" w:fill="auto"/>
                  <w:vAlign w:val="center"/>
                </w:tcPr>
                <w:p>
                  <w:pPr>
                    <w:pStyle w:val="47"/>
                    <w:spacing w:before="0" w:beforeAutospacing="0" w:after="0" w:afterAutospacing="0"/>
                    <w:rPr>
                      <w:rFonts w:hint="default" w:ascii="Times New Roman" w:hAnsi="Times New Roman" w:cs="Times New Roman" w:eastAsiaTheme="minorEastAsia"/>
                    </w:rPr>
                  </w:pPr>
                  <w:r>
                    <w:rPr>
                      <w:rFonts w:hint="default" w:ascii="Times New Roman" w:hAnsi="Times New Roman" w:cs="Times New Roman" w:eastAsiaTheme="minorEastAsia"/>
                    </w:rPr>
                    <w:t>达标</w:t>
                  </w:r>
                </w:p>
              </w:tc>
            </w:tr>
          </w:tbl>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rPr>
              <w:t>、废气监测结果与评价</w:t>
            </w:r>
          </w:p>
          <w:p>
            <w:pPr>
              <w:pStyle w:val="47"/>
              <w:keepNext w:val="0"/>
              <w:keepLines w:val="0"/>
              <w:pageBreakBefore w:val="0"/>
              <w:kinsoku/>
              <w:topLinePunct w:val="0"/>
              <w:autoSpaceDE/>
              <w:autoSpaceDN/>
              <w:bidi w:val="0"/>
              <w:adjustRightInd/>
              <w:snapToGrid/>
              <w:spacing w:before="0" w:beforeAutospacing="0" w:after="0" w:afterAutospacing="0" w:line="440" w:lineRule="exact"/>
              <w:ind w:firstLine="480" w:firstLineChars="200"/>
              <w:jc w:val="left"/>
              <w:textAlignment w:val="auto"/>
              <w:rPr>
                <w:rFonts w:hint="default" w:ascii="Times New Roman" w:hAnsi="Times New Roman" w:cs="Times New Roman" w:eastAsiaTheme="minorEastAsia"/>
                <w:snapToGrid/>
                <w:kern w:val="2"/>
                <w:sz w:val="24"/>
                <w:szCs w:val="21"/>
                <w:lang w:val="en-US" w:eastAsia="zh-CN" w:bidi="ar-SA"/>
              </w:rPr>
            </w:pPr>
            <w:r>
              <w:rPr>
                <w:rFonts w:hint="default" w:ascii="Times New Roman" w:hAnsi="Times New Roman" w:cs="Times New Roman" w:eastAsiaTheme="minorEastAsia"/>
                <w:snapToGrid/>
                <w:kern w:val="2"/>
                <w:sz w:val="24"/>
                <w:szCs w:val="21"/>
                <w:lang w:val="en-US" w:eastAsia="zh-CN" w:bidi="ar-SA"/>
              </w:rPr>
              <w:t>2021年9月22-23日对该项目有组织废气进行了监测，监测结果表明有组织废气排口颗粒物、非甲烷总烃满足《汽车维修行业大气污染物排放标准》(</w:t>
            </w:r>
            <w:r>
              <w:rPr>
                <w:rFonts w:hint="default" w:ascii="Times New Roman" w:hAnsi="Times New Roman" w:cs="Times New Roman" w:eastAsiaTheme="minorEastAsia"/>
                <w:snapToGrid/>
                <w:kern w:val="2"/>
                <w:sz w:val="24"/>
                <w:szCs w:val="21"/>
                <w:lang w:val="zh-CN" w:eastAsia="zh-CN" w:bidi="ar-SA"/>
              </w:rPr>
              <w:t>DB32/3814—2020</w:t>
            </w:r>
            <w:r>
              <w:rPr>
                <w:rFonts w:hint="default" w:ascii="Times New Roman" w:hAnsi="Times New Roman" w:cs="Times New Roman" w:eastAsiaTheme="minorEastAsia"/>
                <w:snapToGrid/>
                <w:kern w:val="2"/>
                <w:sz w:val="24"/>
                <w:szCs w:val="21"/>
                <w:lang w:val="en-US" w:eastAsia="zh-CN" w:bidi="ar-SA"/>
              </w:rPr>
              <w:t>)，无组织颗粒物、非甲烷总烃满足《汽车维修行业大气污染物排放标准》(</w:t>
            </w:r>
            <w:r>
              <w:rPr>
                <w:rFonts w:hint="default" w:ascii="Times New Roman" w:hAnsi="Times New Roman" w:cs="Times New Roman" w:eastAsiaTheme="minorEastAsia"/>
                <w:snapToGrid/>
                <w:kern w:val="2"/>
                <w:sz w:val="24"/>
                <w:szCs w:val="21"/>
                <w:lang w:val="zh-CN" w:eastAsia="zh-CN" w:bidi="ar-SA"/>
              </w:rPr>
              <w:t>DB32/3814—2020</w:t>
            </w:r>
            <w:r>
              <w:rPr>
                <w:rFonts w:hint="default" w:ascii="Times New Roman" w:hAnsi="Times New Roman" w:cs="Times New Roman" w:eastAsiaTheme="minorEastAsia"/>
                <w:snapToGrid/>
                <w:kern w:val="2"/>
                <w:sz w:val="24"/>
                <w:szCs w:val="21"/>
                <w:lang w:val="en-US" w:eastAsia="zh-CN" w:bidi="ar-SA"/>
              </w:rPr>
              <w:t>)。有组织废气监测结果详见表7-4，无组织非甲烷总烃、总悬浮颗粒物监测结果详见表7-5。</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表7-</w:t>
            </w:r>
            <w:r>
              <w:rPr>
                <w:rFonts w:hint="default" w:ascii="Times New Roman" w:hAnsi="Times New Roman" w:cs="Times New Roman" w:eastAsiaTheme="minorEastAsia"/>
                <w:lang w:val="en-US" w:eastAsia="zh-CN"/>
              </w:rPr>
              <w:t>4</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有</w:t>
            </w:r>
            <w:r>
              <w:rPr>
                <w:rFonts w:hint="default" w:ascii="Times New Roman" w:hAnsi="Times New Roman" w:cs="Times New Roman" w:eastAsiaTheme="minorEastAsia"/>
              </w:rPr>
              <w:t>组织废气监测结果</w:t>
            </w: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autofit"/>
              <w:tblCellMar>
                <w:top w:w="0" w:type="dxa"/>
                <w:left w:w="23" w:type="dxa"/>
                <w:bottom w:w="0" w:type="dxa"/>
                <w:right w:w="23" w:type="dxa"/>
              </w:tblCellMar>
            </w:tblPr>
            <w:tblGrid>
              <w:gridCol w:w="303"/>
              <w:gridCol w:w="886"/>
              <w:gridCol w:w="1548"/>
              <w:gridCol w:w="986"/>
              <w:gridCol w:w="1129"/>
              <w:gridCol w:w="1233"/>
              <w:gridCol w:w="1061"/>
              <w:gridCol w:w="657"/>
              <w:gridCol w:w="4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点位</w:t>
                  </w:r>
                </w:p>
              </w:tc>
              <w:tc>
                <w:tcPr>
                  <w:tcW w:w="474"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日期</w:t>
                  </w:r>
                </w:p>
              </w:tc>
              <w:tc>
                <w:tcPr>
                  <w:tcW w:w="945"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检测项目</w:t>
                  </w:r>
                </w:p>
              </w:tc>
              <w:tc>
                <w:tcPr>
                  <w:tcW w:w="606"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第一次</w:t>
                  </w:r>
                </w:p>
              </w:tc>
              <w:tc>
                <w:tcPr>
                  <w:tcW w:w="69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第二次</w:t>
                  </w:r>
                </w:p>
              </w:tc>
              <w:tc>
                <w:tcPr>
                  <w:tcW w:w="755"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第三次</w:t>
                  </w:r>
                </w:p>
              </w:tc>
              <w:tc>
                <w:tcPr>
                  <w:tcW w:w="651"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平均</w:t>
                  </w:r>
                  <w:r>
                    <w:rPr>
                      <w:rFonts w:hint="default" w:ascii="Times New Roman" w:hAnsi="Times New Roman" w:cs="Times New Roman" w:eastAsiaTheme="minorEastAsia"/>
                      <w:sz w:val="21"/>
                      <w:szCs w:val="21"/>
                    </w:rPr>
                    <w:t>值</w:t>
                  </w:r>
                </w:p>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（评价值）</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标准值</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评价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Q1废气处理装置进口</w:t>
                  </w:r>
                </w:p>
              </w:tc>
              <w:tc>
                <w:tcPr>
                  <w:tcW w:w="474" w:type="pct"/>
                  <w:vMerge w:val="restar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2021.9.22</w:t>
                  </w:r>
                </w:p>
              </w:tc>
              <w:tc>
                <w:tcPr>
                  <w:tcW w:w="94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lang w:eastAsia="zh-CN"/>
                    </w:rPr>
                    <w:t>颗粒物</w:t>
                  </w:r>
                  <w:r>
                    <w:rPr>
                      <w:rFonts w:hint="default" w:ascii="Times New Roman" w:hAnsi="Times New Roman" w:cs="Times New Roman" w:eastAsiaTheme="minorEastAsia"/>
                      <w:sz w:val="21"/>
                      <w:szCs w:val="21"/>
                    </w:rPr>
                    <w:t>实测浓度(mg/m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0.6</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 xml:space="preserve">ND </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 xml:space="preserve">ND </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0.6</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94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颗粒物</w:t>
                  </w:r>
                  <w:r>
                    <w:rPr>
                      <w:rFonts w:hint="default" w:ascii="Times New Roman" w:hAnsi="Times New Roman" w:cs="Times New Roman" w:eastAsiaTheme="minorEastAsia"/>
                      <w:sz w:val="21"/>
                      <w:szCs w:val="21"/>
                    </w:rPr>
                    <w:t>排放速率(kg/h)</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4.54×10</w:t>
                  </w:r>
                  <w:r>
                    <w:rPr>
                      <w:rFonts w:hint="default" w:ascii="Times New Roman" w:hAnsi="Times New Roman" w:cs="Times New Roman" w:eastAsiaTheme="minorEastAsia"/>
                      <w:sz w:val="21"/>
                      <w:szCs w:val="21"/>
                      <w:vertAlign w:val="superscript"/>
                    </w:rPr>
                    <w:t>-3</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&lt;4.49×10</w:t>
                  </w:r>
                  <w:r>
                    <w:rPr>
                      <w:rFonts w:hint="default" w:ascii="Times New Roman" w:hAnsi="Times New Roman" w:cs="Times New Roman" w:eastAsiaTheme="minorEastAsia"/>
                      <w:sz w:val="21"/>
                      <w:szCs w:val="21"/>
                      <w:vertAlign w:val="superscript"/>
                    </w:rPr>
                    <w:t>-3</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&lt;4.51×10</w:t>
                  </w:r>
                  <w:r>
                    <w:rPr>
                      <w:rFonts w:hint="default" w:ascii="Times New Roman" w:hAnsi="Times New Roman" w:cs="Times New Roman" w:eastAsiaTheme="minorEastAsia"/>
                      <w:sz w:val="21"/>
                      <w:szCs w:val="21"/>
                      <w:vertAlign w:val="superscript"/>
                    </w:rPr>
                    <w:t>-3</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4.54×10</w:t>
                  </w:r>
                  <w:r>
                    <w:rPr>
                      <w:rFonts w:hint="default" w:ascii="Times New Roman" w:hAnsi="Times New Roman" w:cs="Times New Roman" w:eastAsiaTheme="minorEastAsia"/>
                      <w:sz w:val="21"/>
                      <w:szCs w:val="21"/>
                      <w:vertAlign w:val="superscript"/>
                    </w:rPr>
                    <w:t>-3</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94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lang w:eastAsia="zh-CN"/>
                    </w:rPr>
                    <w:t>非甲烷总烃</w:t>
                  </w:r>
                  <w:r>
                    <w:rPr>
                      <w:rFonts w:hint="default" w:ascii="Times New Roman" w:hAnsi="Times New Roman" w:cs="Times New Roman" w:eastAsiaTheme="minorEastAsia"/>
                      <w:sz w:val="21"/>
                      <w:szCs w:val="21"/>
                    </w:rPr>
                    <w:t>实测浓度(mg/m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1.47</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1.85</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2.10</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1.81</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94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非甲烷总烃</w:t>
                  </w:r>
                  <w:r>
                    <w:rPr>
                      <w:rFonts w:hint="default" w:ascii="Times New Roman" w:hAnsi="Times New Roman" w:cs="Times New Roman" w:eastAsiaTheme="minorEastAsia"/>
                      <w:sz w:val="21"/>
                      <w:szCs w:val="21"/>
                    </w:rPr>
                    <w:t>排放速率(kg/h)</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1.11×10</w:t>
                  </w:r>
                  <w:r>
                    <w:rPr>
                      <w:rFonts w:hint="default" w:ascii="Times New Roman" w:hAnsi="Times New Roman" w:cs="Times New Roman" w:eastAsiaTheme="minorEastAsia"/>
                      <w:sz w:val="21"/>
                      <w:szCs w:val="21"/>
                      <w:vertAlign w:val="superscript"/>
                    </w:rPr>
                    <w:t>-2</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1.39×10</w:t>
                  </w:r>
                  <w:r>
                    <w:rPr>
                      <w:rFonts w:hint="default" w:ascii="Times New Roman" w:hAnsi="Times New Roman" w:cs="Times New Roman" w:eastAsiaTheme="minorEastAsia"/>
                      <w:sz w:val="21"/>
                      <w:szCs w:val="21"/>
                      <w:vertAlign w:val="superscript"/>
                    </w:rPr>
                    <w:t>-2</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1.58×10</w:t>
                  </w:r>
                  <w:r>
                    <w:rPr>
                      <w:rFonts w:hint="default" w:ascii="Times New Roman" w:hAnsi="Times New Roman" w:cs="Times New Roman" w:eastAsiaTheme="minorEastAsia"/>
                      <w:sz w:val="21"/>
                      <w:szCs w:val="21"/>
                      <w:vertAlign w:val="superscript"/>
                    </w:rPr>
                    <w:t>-2</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1.36</w:t>
                  </w:r>
                  <w:r>
                    <w:rPr>
                      <w:rFonts w:hint="default" w:ascii="Times New Roman" w:hAnsi="Times New Roman" w:cs="Times New Roman" w:eastAsiaTheme="minorEastAsia"/>
                      <w:sz w:val="21"/>
                      <w:szCs w:val="21"/>
                    </w:rPr>
                    <w:t>×10</w:t>
                  </w:r>
                  <w:r>
                    <w:rPr>
                      <w:rFonts w:hint="default" w:ascii="Times New Roman" w:hAnsi="Times New Roman" w:cs="Times New Roman" w:eastAsiaTheme="minorEastAsia"/>
                      <w:sz w:val="21"/>
                      <w:szCs w:val="21"/>
                      <w:vertAlign w:val="superscript"/>
                    </w:rPr>
                    <w:t>-2</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restar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2021.9.23</w:t>
                  </w: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lang w:eastAsia="zh-CN"/>
                    </w:rPr>
                    <w:t>颗粒物</w:t>
                  </w:r>
                  <w:r>
                    <w:rPr>
                      <w:rFonts w:hint="default" w:ascii="Times New Roman" w:hAnsi="Times New Roman" w:cs="Times New Roman" w:eastAsiaTheme="minorEastAsia"/>
                      <w:sz w:val="21"/>
                      <w:szCs w:val="21"/>
                    </w:rPr>
                    <w:t>实测浓度(mg/m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0.8</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0.7</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0.7</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0.7</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颗粒物</w:t>
                  </w:r>
                  <w:r>
                    <w:rPr>
                      <w:rFonts w:hint="default" w:ascii="Times New Roman" w:hAnsi="Times New Roman" w:cs="Times New Roman" w:eastAsiaTheme="minorEastAsia"/>
                      <w:sz w:val="21"/>
                      <w:szCs w:val="21"/>
                    </w:rPr>
                    <w:t>排放速率(kg/h)</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5.95×10</w:t>
                  </w:r>
                  <w:r>
                    <w:rPr>
                      <w:rFonts w:hint="default" w:ascii="Times New Roman" w:hAnsi="Times New Roman" w:cs="Times New Roman" w:eastAsiaTheme="minorEastAsia"/>
                      <w:sz w:val="21"/>
                      <w:szCs w:val="21"/>
                      <w:vertAlign w:val="superscript"/>
                    </w:rPr>
                    <w:t>-3</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5.24×10</w:t>
                  </w:r>
                  <w:r>
                    <w:rPr>
                      <w:rFonts w:hint="default" w:ascii="Times New Roman" w:hAnsi="Times New Roman" w:cs="Times New Roman" w:eastAsiaTheme="minorEastAsia"/>
                      <w:sz w:val="21"/>
                      <w:szCs w:val="21"/>
                      <w:vertAlign w:val="superscript"/>
                    </w:rPr>
                    <w:t>-3</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5.22×10</w:t>
                  </w:r>
                  <w:r>
                    <w:rPr>
                      <w:rFonts w:hint="default" w:ascii="Times New Roman" w:hAnsi="Times New Roman" w:cs="Times New Roman" w:eastAsiaTheme="minorEastAsia"/>
                      <w:sz w:val="21"/>
                      <w:szCs w:val="21"/>
                      <w:vertAlign w:val="superscript"/>
                    </w:rPr>
                    <w:t>-3</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5.47</w:t>
                  </w:r>
                  <w:r>
                    <w:rPr>
                      <w:rFonts w:hint="default" w:ascii="Times New Roman" w:hAnsi="Times New Roman" w:cs="Times New Roman" w:eastAsiaTheme="minorEastAsia"/>
                      <w:sz w:val="21"/>
                      <w:szCs w:val="21"/>
                    </w:rPr>
                    <w:t>×10</w:t>
                  </w:r>
                  <w:r>
                    <w:rPr>
                      <w:rFonts w:hint="default" w:ascii="Times New Roman" w:hAnsi="Times New Roman" w:cs="Times New Roman" w:eastAsiaTheme="minorEastAsia"/>
                      <w:sz w:val="21"/>
                      <w:szCs w:val="21"/>
                      <w:vertAlign w:val="superscript"/>
                    </w:rPr>
                    <w:t>-</w:t>
                  </w:r>
                  <w:r>
                    <w:rPr>
                      <w:rFonts w:hint="default" w:ascii="Times New Roman" w:hAnsi="Times New Roman" w:cs="Times New Roman" w:eastAsiaTheme="minorEastAsia"/>
                      <w:sz w:val="21"/>
                      <w:szCs w:val="21"/>
                      <w:vertAlign w:val="superscript"/>
                      <w:lang w:val="en-US" w:eastAsia="zh-CN"/>
                    </w:rPr>
                    <w:t>3</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lang w:eastAsia="zh-CN"/>
                    </w:rPr>
                    <w:t>非甲烷总烃</w:t>
                  </w:r>
                  <w:r>
                    <w:rPr>
                      <w:rFonts w:hint="default" w:ascii="Times New Roman" w:hAnsi="Times New Roman" w:cs="Times New Roman" w:eastAsiaTheme="minorEastAsia"/>
                      <w:sz w:val="21"/>
                      <w:szCs w:val="21"/>
                    </w:rPr>
                    <w:t>实测浓度(mg/m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0.74</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0.76</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0.76</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0.75</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非甲烷总烃</w:t>
                  </w:r>
                  <w:r>
                    <w:rPr>
                      <w:rFonts w:hint="default" w:ascii="Times New Roman" w:hAnsi="Times New Roman" w:cs="Times New Roman" w:eastAsiaTheme="minorEastAsia"/>
                      <w:sz w:val="21"/>
                      <w:szCs w:val="21"/>
                    </w:rPr>
                    <w:t>排放速率(kg/h)</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5.50×10</w:t>
                  </w:r>
                  <w:r>
                    <w:rPr>
                      <w:rFonts w:hint="default" w:ascii="Times New Roman" w:hAnsi="Times New Roman" w:cs="Times New Roman" w:eastAsiaTheme="minorEastAsia"/>
                      <w:sz w:val="21"/>
                      <w:szCs w:val="21"/>
                      <w:vertAlign w:val="superscript"/>
                    </w:rPr>
                    <w:t>-3</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5.66×10</w:t>
                  </w:r>
                  <w:r>
                    <w:rPr>
                      <w:rFonts w:hint="default" w:ascii="Times New Roman" w:hAnsi="Times New Roman" w:cs="Times New Roman" w:eastAsiaTheme="minorEastAsia"/>
                      <w:sz w:val="21"/>
                      <w:szCs w:val="21"/>
                      <w:vertAlign w:val="superscript"/>
                    </w:rPr>
                    <w:t>-3</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5.67×10</w:t>
                  </w:r>
                  <w:r>
                    <w:rPr>
                      <w:rFonts w:hint="default" w:ascii="Times New Roman" w:hAnsi="Times New Roman" w:cs="Times New Roman" w:eastAsiaTheme="minorEastAsia"/>
                      <w:sz w:val="21"/>
                      <w:szCs w:val="21"/>
                      <w:vertAlign w:val="superscript"/>
                    </w:rPr>
                    <w:t>-3</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5.61</w:t>
                  </w:r>
                  <w:r>
                    <w:rPr>
                      <w:rFonts w:hint="default" w:ascii="Times New Roman" w:hAnsi="Times New Roman" w:cs="Times New Roman" w:eastAsiaTheme="minorEastAsia"/>
                      <w:sz w:val="21"/>
                      <w:szCs w:val="21"/>
                    </w:rPr>
                    <w:t>×10</w:t>
                  </w:r>
                  <w:r>
                    <w:rPr>
                      <w:rFonts w:hint="default" w:ascii="Times New Roman" w:hAnsi="Times New Roman" w:cs="Times New Roman" w:eastAsiaTheme="minorEastAsia"/>
                      <w:sz w:val="21"/>
                      <w:szCs w:val="21"/>
                      <w:vertAlign w:val="superscript"/>
                    </w:rPr>
                    <w:t>-</w:t>
                  </w:r>
                  <w:r>
                    <w:rPr>
                      <w:rFonts w:hint="default" w:ascii="Times New Roman" w:hAnsi="Times New Roman" w:cs="Times New Roman" w:eastAsiaTheme="minorEastAsia"/>
                      <w:sz w:val="21"/>
                      <w:szCs w:val="21"/>
                      <w:vertAlign w:val="superscript"/>
                      <w:lang w:val="en-US" w:eastAsia="zh-CN"/>
                    </w:rPr>
                    <w:t>3</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restar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Q2废气处理装置出口</w:t>
                  </w:r>
                </w:p>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restart"/>
                  <w:tcBorders>
                    <w:tl2br w:val="nil"/>
                    <w:tr2bl w:val="nil"/>
                  </w:tcBorders>
                  <w:shd w:val="clear" w:color="auto" w:fill="auto"/>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2021.9.22</w:t>
                  </w: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lang w:eastAsia="zh-CN"/>
                    </w:rPr>
                    <w:t>颗粒物</w:t>
                  </w:r>
                  <w:r>
                    <w:rPr>
                      <w:rFonts w:hint="default" w:ascii="Times New Roman" w:hAnsi="Times New Roman" w:cs="Times New Roman" w:eastAsiaTheme="minorEastAsia"/>
                      <w:sz w:val="21"/>
                      <w:szCs w:val="21"/>
                    </w:rPr>
                    <w:t>实测浓度(mg/m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ND</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ND</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ND</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r>
                    <w:rPr>
                      <w:rFonts w:hint="default" w:ascii="Times New Roman" w:hAnsi="Times New Roman" w:cs="Times New Roman" w:eastAsiaTheme="minorEastAsia"/>
                      <w:sz w:val="21"/>
                      <w:szCs w:val="21"/>
                    </w:rPr>
                    <w:t>0</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shd w:val="clear" w:color="auto" w:fill="auto"/>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颗粒物</w:t>
                  </w:r>
                  <w:r>
                    <w:rPr>
                      <w:rFonts w:hint="default" w:ascii="Times New Roman" w:hAnsi="Times New Roman" w:cs="Times New Roman" w:eastAsiaTheme="minorEastAsia"/>
                      <w:sz w:val="21"/>
                      <w:szCs w:val="21"/>
                    </w:rPr>
                    <w:t>排放速率(kg/h)</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&lt;4.10×10</w:t>
                  </w:r>
                  <w:r>
                    <w:rPr>
                      <w:rFonts w:hint="default" w:ascii="Times New Roman" w:hAnsi="Times New Roman" w:cs="Times New Roman" w:eastAsiaTheme="minorEastAsia"/>
                      <w:sz w:val="21"/>
                      <w:szCs w:val="21"/>
                      <w:vertAlign w:val="superscript"/>
                    </w:rPr>
                    <w:t>-3</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&lt;4.09×10</w:t>
                  </w:r>
                  <w:r>
                    <w:rPr>
                      <w:rFonts w:hint="default" w:ascii="Times New Roman" w:hAnsi="Times New Roman" w:cs="Times New Roman" w:eastAsiaTheme="minorEastAsia"/>
                      <w:sz w:val="21"/>
                      <w:szCs w:val="21"/>
                      <w:vertAlign w:val="superscript"/>
                    </w:rPr>
                    <w:t>-3</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&lt;4.15×10</w:t>
                  </w:r>
                  <w:r>
                    <w:rPr>
                      <w:rFonts w:hint="default" w:ascii="Times New Roman" w:hAnsi="Times New Roman" w:cs="Times New Roman" w:eastAsiaTheme="minorEastAsia"/>
                      <w:sz w:val="21"/>
                      <w:szCs w:val="21"/>
                      <w:vertAlign w:val="superscript"/>
                    </w:rPr>
                    <w:t>-3</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&lt;4.1</w:t>
                  </w:r>
                  <w:r>
                    <w:rPr>
                      <w:rFonts w:hint="default" w:ascii="Times New Roman" w:hAnsi="Times New Roman" w:cs="Times New Roman" w:eastAsiaTheme="minorEastAsia"/>
                      <w:sz w:val="21"/>
                      <w:szCs w:val="21"/>
                      <w:lang w:val="en-US" w:eastAsia="zh-CN"/>
                    </w:rPr>
                    <w:t>1</w:t>
                  </w:r>
                  <w:r>
                    <w:rPr>
                      <w:rFonts w:hint="default" w:ascii="Times New Roman" w:hAnsi="Times New Roman" w:cs="Times New Roman" w:eastAsiaTheme="minorEastAsia"/>
                      <w:sz w:val="21"/>
                      <w:szCs w:val="21"/>
                    </w:rPr>
                    <w:t>×10</w:t>
                  </w:r>
                  <w:r>
                    <w:rPr>
                      <w:rFonts w:hint="default" w:ascii="Times New Roman" w:hAnsi="Times New Roman" w:cs="Times New Roman" w:eastAsiaTheme="minorEastAsia"/>
                      <w:sz w:val="21"/>
                      <w:szCs w:val="21"/>
                      <w:vertAlign w:val="superscript"/>
                    </w:rPr>
                    <w:t>-3</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w:t>
                  </w:r>
                </w:p>
              </w:tc>
              <w:tc>
                <w:tcPr>
                  <w:tcW w:w="30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napToGrid w:val="0"/>
                      <w:kern w:val="0"/>
                      <w:sz w:val="21"/>
                      <w:szCs w:val="21"/>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shd w:val="clear" w:color="auto" w:fill="auto"/>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lang w:eastAsia="zh-CN"/>
                    </w:rPr>
                    <w:t>非甲烷总烃</w:t>
                  </w:r>
                  <w:r>
                    <w:rPr>
                      <w:rFonts w:hint="default" w:ascii="Times New Roman" w:hAnsi="Times New Roman" w:cs="Times New Roman" w:eastAsiaTheme="minorEastAsia"/>
                      <w:sz w:val="21"/>
                      <w:szCs w:val="21"/>
                    </w:rPr>
                    <w:t>实测浓度(mg/m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0.80</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0.93</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0.94</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0.89</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20</w:t>
                  </w:r>
                </w:p>
              </w:tc>
              <w:tc>
                <w:tcPr>
                  <w:tcW w:w="30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napToGrid w:val="0"/>
                      <w:kern w:val="0"/>
                      <w:sz w:val="21"/>
                      <w:szCs w:val="21"/>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shd w:val="clear" w:color="auto" w:fill="auto"/>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非甲烷总烃</w:t>
                  </w:r>
                  <w:r>
                    <w:rPr>
                      <w:rFonts w:hint="default" w:ascii="Times New Roman" w:hAnsi="Times New Roman" w:cs="Times New Roman" w:eastAsiaTheme="minorEastAsia"/>
                      <w:sz w:val="21"/>
                      <w:szCs w:val="21"/>
                    </w:rPr>
                    <w:t>排放速率(kg/h)</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5.47×10</w:t>
                  </w:r>
                  <w:r>
                    <w:rPr>
                      <w:rFonts w:hint="default" w:ascii="Times New Roman" w:hAnsi="Times New Roman" w:cs="Times New Roman" w:eastAsiaTheme="minorEastAsia"/>
                      <w:sz w:val="21"/>
                      <w:szCs w:val="21"/>
                      <w:vertAlign w:val="superscript"/>
                    </w:rPr>
                    <w:t>-3</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6.32×10</w:t>
                  </w:r>
                  <w:r>
                    <w:rPr>
                      <w:rFonts w:hint="default" w:ascii="Times New Roman" w:hAnsi="Times New Roman" w:cs="Times New Roman" w:eastAsiaTheme="minorEastAsia"/>
                      <w:sz w:val="21"/>
                      <w:szCs w:val="21"/>
                      <w:vertAlign w:val="superscript"/>
                    </w:rPr>
                    <w:t>-3</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6.48×10</w:t>
                  </w:r>
                  <w:r>
                    <w:rPr>
                      <w:rFonts w:hint="default" w:ascii="Times New Roman" w:hAnsi="Times New Roman" w:cs="Times New Roman" w:eastAsiaTheme="minorEastAsia"/>
                      <w:sz w:val="21"/>
                      <w:szCs w:val="21"/>
                      <w:vertAlign w:val="superscript"/>
                    </w:rPr>
                    <w:t>-3</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6.11</w:t>
                  </w:r>
                  <w:r>
                    <w:rPr>
                      <w:rFonts w:hint="default" w:ascii="Times New Roman" w:hAnsi="Times New Roman" w:cs="Times New Roman" w:eastAsiaTheme="minorEastAsia"/>
                      <w:sz w:val="21"/>
                      <w:szCs w:val="21"/>
                    </w:rPr>
                    <w:t>×10</w:t>
                  </w:r>
                  <w:r>
                    <w:rPr>
                      <w:rFonts w:hint="default" w:ascii="Times New Roman" w:hAnsi="Times New Roman" w:cs="Times New Roman" w:eastAsiaTheme="minorEastAsia"/>
                      <w:sz w:val="21"/>
                      <w:szCs w:val="21"/>
                      <w:vertAlign w:val="superscript"/>
                    </w:rPr>
                    <w:t>-</w:t>
                  </w:r>
                  <w:r>
                    <w:rPr>
                      <w:rFonts w:hint="default" w:ascii="Times New Roman" w:hAnsi="Times New Roman" w:cs="Times New Roman" w:eastAsiaTheme="minorEastAsia"/>
                      <w:sz w:val="21"/>
                      <w:szCs w:val="21"/>
                      <w:vertAlign w:val="superscript"/>
                      <w:lang w:val="en-US" w:eastAsia="zh-CN"/>
                    </w:rPr>
                    <w:t>3</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w:t>
                  </w:r>
                </w:p>
              </w:tc>
              <w:tc>
                <w:tcPr>
                  <w:tcW w:w="30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napToGrid w:val="0"/>
                      <w:kern w:val="0"/>
                      <w:sz w:val="21"/>
                      <w:szCs w:val="21"/>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restart"/>
                  <w:tcBorders>
                    <w:tl2br w:val="nil"/>
                    <w:tr2bl w:val="nil"/>
                  </w:tcBorders>
                  <w:shd w:val="clear" w:color="auto" w:fill="auto"/>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2021.9.23</w:t>
                  </w: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lang w:eastAsia="zh-CN"/>
                    </w:rPr>
                    <w:t>颗粒物</w:t>
                  </w:r>
                  <w:r>
                    <w:rPr>
                      <w:rFonts w:hint="default" w:ascii="Times New Roman" w:hAnsi="Times New Roman" w:cs="Times New Roman" w:eastAsiaTheme="minorEastAsia"/>
                      <w:sz w:val="21"/>
                      <w:szCs w:val="21"/>
                    </w:rPr>
                    <w:t>实测浓度(mg/m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 xml:space="preserve">ND </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ND</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 xml:space="preserve">ND </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ND </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sz w:val="21"/>
                      <w:szCs w:val="21"/>
                      <w:lang w:val="en-US" w:eastAsia="zh-CN"/>
                    </w:rPr>
                    <w:t>1</w:t>
                  </w:r>
                  <w:r>
                    <w:rPr>
                      <w:rFonts w:hint="default" w:ascii="Times New Roman" w:hAnsi="Times New Roman" w:cs="Times New Roman" w:eastAsiaTheme="minorEastAsia"/>
                      <w:sz w:val="21"/>
                      <w:szCs w:val="21"/>
                    </w:rPr>
                    <w:t>0</w:t>
                  </w:r>
                </w:p>
              </w:tc>
              <w:tc>
                <w:tcPr>
                  <w:tcW w:w="302"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shd w:val="clear" w:color="auto" w:fill="auto"/>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颗粒物</w:t>
                  </w:r>
                  <w:r>
                    <w:rPr>
                      <w:rFonts w:hint="default" w:ascii="Times New Roman" w:hAnsi="Times New Roman" w:cs="Times New Roman" w:eastAsiaTheme="minorEastAsia"/>
                      <w:sz w:val="21"/>
                      <w:szCs w:val="21"/>
                    </w:rPr>
                    <w:t>排放速率(kg/h)</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&lt;4.05×10</w:t>
                  </w:r>
                  <w:r>
                    <w:rPr>
                      <w:rFonts w:hint="default" w:ascii="Times New Roman" w:hAnsi="Times New Roman" w:cs="Times New Roman" w:eastAsiaTheme="minorEastAsia"/>
                      <w:sz w:val="21"/>
                      <w:szCs w:val="21"/>
                      <w:vertAlign w:val="superscript"/>
                    </w:rPr>
                    <w:t>-3</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&lt;4.10×10</w:t>
                  </w:r>
                  <w:r>
                    <w:rPr>
                      <w:rFonts w:hint="default" w:ascii="Times New Roman" w:hAnsi="Times New Roman" w:cs="Times New Roman" w:eastAsiaTheme="minorEastAsia"/>
                      <w:sz w:val="21"/>
                      <w:szCs w:val="21"/>
                      <w:vertAlign w:val="superscript"/>
                    </w:rPr>
                    <w:t>-3</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&lt;4.10×10</w:t>
                  </w:r>
                  <w:r>
                    <w:rPr>
                      <w:rFonts w:hint="default" w:ascii="Times New Roman" w:hAnsi="Times New Roman" w:cs="Times New Roman" w:eastAsiaTheme="minorEastAsia"/>
                      <w:sz w:val="21"/>
                      <w:szCs w:val="21"/>
                      <w:vertAlign w:val="superscript"/>
                    </w:rPr>
                    <w:t>-3</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4.08</w:t>
                  </w:r>
                  <w:r>
                    <w:rPr>
                      <w:rFonts w:hint="default" w:ascii="Times New Roman" w:hAnsi="Times New Roman" w:cs="Times New Roman" w:eastAsiaTheme="minorEastAsia"/>
                      <w:sz w:val="21"/>
                      <w:szCs w:val="21"/>
                    </w:rPr>
                    <w:t>×10</w:t>
                  </w:r>
                  <w:r>
                    <w:rPr>
                      <w:rFonts w:hint="default" w:ascii="Times New Roman" w:hAnsi="Times New Roman" w:cs="Times New Roman" w:eastAsiaTheme="minorEastAsia"/>
                      <w:sz w:val="21"/>
                      <w:szCs w:val="21"/>
                      <w:vertAlign w:val="superscript"/>
                    </w:rPr>
                    <w:t>-3</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sz w:val="21"/>
                      <w:szCs w:val="21"/>
                      <w:lang w:val="en-US" w:eastAsia="zh-CN"/>
                    </w:rPr>
                    <w:t>/</w:t>
                  </w:r>
                </w:p>
              </w:tc>
              <w:tc>
                <w:tcPr>
                  <w:tcW w:w="30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napToGrid w:val="0"/>
                      <w:kern w:val="0"/>
                      <w:sz w:val="21"/>
                      <w:szCs w:val="21"/>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shd w:val="clear" w:color="auto" w:fill="auto"/>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lang w:eastAsia="zh-CN"/>
                    </w:rPr>
                    <w:t>非甲烷总烃</w:t>
                  </w:r>
                  <w:r>
                    <w:rPr>
                      <w:rFonts w:hint="default" w:ascii="Times New Roman" w:hAnsi="Times New Roman" w:cs="Times New Roman" w:eastAsiaTheme="minorEastAsia"/>
                      <w:sz w:val="21"/>
                      <w:szCs w:val="21"/>
                    </w:rPr>
                    <w:t>实测浓度(mg/m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0.30</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0.48</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0.36</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sz w:val="21"/>
                      <w:szCs w:val="21"/>
                    </w:rPr>
                    <w:t>20</w:t>
                  </w:r>
                </w:p>
              </w:tc>
              <w:tc>
                <w:tcPr>
                  <w:tcW w:w="30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napToGrid w:val="0"/>
                      <w:kern w:val="0"/>
                      <w:sz w:val="21"/>
                      <w:szCs w:val="21"/>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23" w:type="dxa"/>
                  <w:bottom w:w="0" w:type="dxa"/>
                  <w:right w:w="23" w:type="dxa"/>
                </w:tblCellMar>
              </w:tblPrEx>
              <w:trPr>
                <w:trHeight w:val="340" w:hRule="atLeast"/>
                <w:jc w:val="center"/>
              </w:trPr>
              <w:tc>
                <w:tcPr>
                  <w:tcW w:w="164"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p>
              </w:tc>
              <w:tc>
                <w:tcPr>
                  <w:tcW w:w="474" w:type="pct"/>
                  <w:vMerge w:val="continue"/>
                  <w:tcBorders>
                    <w:tl2br w:val="nil"/>
                    <w:tr2bl w:val="nil"/>
                  </w:tcBorders>
                  <w:shd w:val="clear" w:color="auto" w:fill="auto"/>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z w:val="21"/>
                      <w:szCs w:val="21"/>
                    </w:rPr>
                  </w:pPr>
                </w:p>
              </w:tc>
              <w:tc>
                <w:tcPr>
                  <w:tcW w:w="156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非甲烷总烃</w:t>
                  </w:r>
                  <w:r>
                    <w:rPr>
                      <w:rFonts w:hint="default" w:ascii="Times New Roman" w:hAnsi="Times New Roman" w:cs="Times New Roman" w:eastAsiaTheme="minorEastAsia"/>
                      <w:sz w:val="21"/>
                      <w:szCs w:val="21"/>
                    </w:rPr>
                    <w:t>排放速率(kg/h)</w:t>
                  </w:r>
                </w:p>
              </w:tc>
              <w:tc>
                <w:tcPr>
                  <w:tcW w:w="60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2.03×10</w:t>
                  </w:r>
                  <w:r>
                    <w:rPr>
                      <w:rFonts w:hint="default" w:ascii="Times New Roman" w:hAnsi="Times New Roman" w:cs="Times New Roman" w:eastAsiaTheme="minorEastAsia"/>
                      <w:sz w:val="21"/>
                      <w:szCs w:val="21"/>
                      <w:vertAlign w:val="superscript"/>
                    </w:rPr>
                    <w:t>-3</w:t>
                  </w:r>
                </w:p>
              </w:tc>
              <w:tc>
                <w:tcPr>
                  <w:tcW w:w="69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3.28×10</w:t>
                  </w:r>
                  <w:r>
                    <w:rPr>
                      <w:rFonts w:hint="default" w:ascii="Times New Roman" w:hAnsi="Times New Roman" w:cs="Times New Roman" w:eastAsiaTheme="minorEastAsia"/>
                      <w:sz w:val="21"/>
                      <w:szCs w:val="21"/>
                      <w:vertAlign w:val="superscript"/>
                    </w:rPr>
                    <w:t>-3</w:t>
                  </w:r>
                </w:p>
              </w:tc>
              <w:tc>
                <w:tcPr>
                  <w:tcW w:w="75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2.48×10</w:t>
                  </w:r>
                  <w:r>
                    <w:rPr>
                      <w:rFonts w:hint="default" w:ascii="Times New Roman" w:hAnsi="Times New Roman" w:cs="Times New Roman" w:eastAsiaTheme="minorEastAsia"/>
                      <w:sz w:val="21"/>
                      <w:szCs w:val="21"/>
                      <w:vertAlign w:val="superscript"/>
                    </w:rPr>
                    <w:t>-3</w:t>
                  </w:r>
                </w:p>
              </w:tc>
              <w:tc>
                <w:tcPr>
                  <w:tcW w:w="65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2.60</w:t>
                  </w:r>
                  <w:r>
                    <w:rPr>
                      <w:rFonts w:hint="default" w:ascii="Times New Roman" w:hAnsi="Times New Roman" w:cs="Times New Roman" w:eastAsiaTheme="minorEastAsia"/>
                      <w:sz w:val="21"/>
                      <w:szCs w:val="21"/>
                    </w:rPr>
                    <w:t>×10</w:t>
                  </w:r>
                  <w:r>
                    <w:rPr>
                      <w:rFonts w:hint="default" w:ascii="Times New Roman" w:hAnsi="Times New Roman" w:cs="Times New Roman" w:eastAsiaTheme="minorEastAsia"/>
                      <w:sz w:val="21"/>
                      <w:szCs w:val="21"/>
                      <w:vertAlign w:val="superscript"/>
                    </w:rPr>
                    <w:t>-</w:t>
                  </w:r>
                  <w:r>
                    <w:rPr>
                      <w:rFonts w:hint="default" w:ascii="Times New Roman" w:hAnsi="Times New Roman" w:cs="Times New Roman" w:eastAsiaTheme="minorEastAsia"/>
                      <w:sz w:val="21"/>
                      <w:szCs w:val="21"/>
                      <w:vertAlign w:val="superscript"/>
                      <w:lang w:val="en-US" w:eastAsia="zh-CN"/>
                    </w:rPr>
                    <w:t>3</w:t>
                  </w:r>
                </w:p>
              </w:tc>
              <w:tc>
                <w:tcPr>
                  <w:tcW w:w="407" w:type="pct"/>
                  <w:tcBorders>
                    <w:tl2br w:val="nil"/>
                    <w:tr2bl w:val="nil"/>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sz w:val="21"/>
                      <w:szCs w:val="21"/>
                      <w:lang w:val="en-US" w:eastAsia="zh-CN"/>
                    </w:rPr>
                    <w:t>/</w:t>
                  </w:r>
                </w:p>
              </w:tc>
              <w:tc>
                <w:tcPr>
                  <w:tcW w:w="30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napToGrid w:val="0"/>
                      <w:kern w:val="0"/>
                      <w:sz w:val="21"/>
                      <w:szCs w:val="21"/>
                    </w:rPr>
                    <w:t>达标</w:t>
                  </w:r>
                </w:p>
              </w:tc>
            </w:tr>
          </w:tbl>
          <w:p>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表7-</w:t>
            </w:r>
            <w:r>
              <w:rPr>
                <w:rFonts w:hint="default" w:ascii="Times New Roman" w:hAnsi="Times New Roman" w:cs="Times New Roman" w:eastAsiaTheme="minorEastAsia"/>
                <w:lang w:val="en-US" w:eastAsia="zh-CN"/>
              </w:rPr>
              <w:t>5</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无</w:t>
            </w:r>
            <w:r>
              <w:rPr>
                <w:rFonts w:hint="default" w:ascii="Times New Roman" w:hAnsi="Times New Roman" w:cs="Times New Roman" w:eastAsiaTheme="minorEastAsia"/>
              </w:rPr>
              <w:t>组织</w:t>
            </w:r>
            <w:r>
              <w:rPr>
                <w:rFonts w:hint="default" w:ascii="Times New Roman" w:hAnsi="Times New Roman" w:cs="Times New Roman" w:eastAsiaTheme="minorEastAsia"/>
                <w:lang w:eastAsia="zh-CN"/>
              </w:rPr>
              <w:t>非甲烷总烃</w:t>
            </w:r>
            <w:r>
              <w:rPr>
                <w:rFonts w:hint="default" w:ascii="Times New Roman" w:hAnsi="Times New Roman" w:cs="Times New Roman" w:eastAsiaTheme="minorEastAsia"/>
              </w:rPr>
              <w:t>、总悬浮颗粒物</w:t>
            </w:r>
            <w:r>
              <w:rPr>
                <w:rFonts w:hint="default" w:ascii="Times New Roman" w:hAnsi="Times New Roman" w:cs="Times New Roman" w:eastAsiaTheme="minorEastAsia"/>
              </w:rPr>
              <w:t>监测结果</w:t>
            </w:r>
          </w:p>
          <w:tbl>
            <w:tblPr>
              <w:tblStyle w:val="21"/>
              <w:tblW w:w="499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806"/>
              <w:gridCol w:w="1161"/>
              <w:gridCol w:w="1166"/>
              <w:gridCol w:w="1303"/>
              <w:gridCol w:w="1701"/>
              <w:gridCol w:w="1701"/>
              <w:gridCol w:w="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采样日期</w:t>
                  </w:r>
                </w:p>
              </w:tc>
              <w:tc>
                <w:tcPr>
                  <w:tcW w:w="700"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检测</w:t>
                  </w:r>
                </w:p>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项目</w:t>
                  </w: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检测</w:t>
                  </w:r>
                </w:p>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频次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检测结果（</w:t>
                  </w:r>
                  <w:r>
                    <w:rPr>
                      <w:rFonts w:hint="default" w:ascii="Times New Roman" w:hAnsi="Times New Roman" w:cs="Times New Roman" w:eastAsiaTheme="minorEastAsia"/>
                      <w:sz w:val="21"/>
                      <w:lang w:val="en-US" w:eastAsia="zh-CN"/>
                    </w:rPr>
                    <w:t>m</w:t>
                  </w:r>
                  <w:r>
                    <w:rPr>
                      <w:rFonts w:hint="default" w:ascii="Times New Roman" w:hAnsi="Times New Roman" w:cs="Times New Roman" w:eastAsiaTheme="minorEastAsia"/>
                      <w:sz w:val="21"/>
                    </w:rPr>
                    <w:t>g/m</w:t>
                  </w:r>
                  <w:r>
                    <w:rPr>
                      <w:rFonts w:hint="default" w:ascii="Times New Roman" w:hAnsi="Times New Roman" w:cs="Times New Roman" w:eastAsiaTheme="minorEastAsia"/>
                      <w:sz w:val="21"/>
                      <w:vertAlign w:val="superscript"/>
                    </w:rPr>
                    <w:t>3</w:t>
                  </w:r>
                  <w:r>
                    <w:rPr>
                      <w:rFonts w:hint="default" w:ascii="Times New Roman" w:hAnsi="Times New Roman" w:cs="Times New Roman" w:eastAsiaTheme="minorEastAsia"/>
                      <w:sz w:val="21"/>
                    </w:rPr>
                    <w:t>）</w:t>
                  </w:r>
                </w:p>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eastAsia="zh-CN"/>
                    </w:rPr>
                    <w:t>喷漆房外</w:t>
                  </w:r>
                  <w:r>
                    <w:rPr>
                      <w:rFonts w:hint="default" w:ascii="Times New Roman" w:hAnsi="Times New Roman" w:cs="Times New Roman" w:eastAsiaTheme="minorEastAsia"/>
                      <w:sz w:val="21"/>
                      <w:lang w:val="en-US" w:eastAsia="zh-CN"/>
                    </w:rPr>
                    <w:t>Q7</w:t>
                  </w:r>
                </w:p>
              </w:tc>
              <w:tc>
                <w:tcPr>
                  <w:tcW w:w="102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评价值（</w:t>
                  </w:r>
                  <w:r>
                    <w:rPr>
                      <w:rFonts w:hint="default" w:ascii="Times New Roman" w:hAnsi="Times New Roman" w:cs="Times New Roman" w:eastAsiaTheme="minorEastAsia"/>
                      <w:sz w:val="21"/>
                      <w:lang w:eastAsia="zh-CN"/>
                    </w:rPr>
                    <w:t>平均</w:t>
                  </w:r>
                  <w:r>
                    <w:rPr>
                      <w:rFonts w:hint="default" w:ascii="Times New Roman" w:hAnsi="Times New Roman" w:cs="Times New Roman" w:eastAsiaTheme="minorEastAsia"/>
                      <w:sz w:val="21"/>
                    </w:rPr>
                    <w:t>值）（</w:t>
                  </w:r>
                  <w:r>
                    <w:rPr>
                      <w:rFonts w:hint="default" w:ascii="Times New Roman" w:hAnsi="Times New Roman" w:cs="Times New Roman" w:eastAsiaTheme="minorEastAsia"/>
                      <w:sz w:val="21"/>
                      <w:lang w:val="en-US" w:eastAsia="zh-CN"/>
                    </w:rPr>
                    <w:t>m</w:t>
                  </w:r>
                  <w:r>
                    <w:rPr>
                      <w:rFonts w:hint="default" w:ascii="Times New Roman" w:hAnsi="Times New Roman" w:cs="Times New Roman" w:eastAsiaTheme="minorEastAsia"/>
                      <w:sz w:val="21"/>
                    </w:rPr>
                    <w:t>g/m</w:t>
                  </w:r>
                  <w:r>
                    <w:rPr>
                      <w:rFonts w:hint="default" w:ascii="Times New Roman" w:hAnsi="Times New Roman" w:cs="Times New Roman" w:eastAsiaTheme="minorEastAsia"/>
                      <w:sz w:val="21"/>
                      <w:vertAlign w:val="superscript"/>
                    </w:rPr>
                    <w:t>3</w:t>
                  </w:r>
                  <w:r>
                    <w:rPr>
                      <w:rFonts w:hint="default" w:ascii="Times New Roman" w:hAnsi="Times New Roman" w:cs="Times New Roman" w:eastAsiaTheme="minorEastAsia"/>
                      <w:sz w:val="21"/>
                    </w:rPr>
                    <w:t>）</w:t>
                  </w:r>
                </w:p>
              </w:tc>
              <w:tc>
                <w:tcPr>
                  <w:tcW w:w="102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标准值（</w:t>
                  </w:r>
                  <w:r>
                    <w:rPr>
                      <w:rFonts w:hint="default" w:ascii="Times New Roman" w:hAnsi="Times New Roman" w:cs="Times New Roman" w:eastAsiaTheme="minorEastAsia"/>
                      <w:sz w:val="21"/>
                      <w:lang w:val="en-US" w:eastAsia="zh-CN"/>
                    </w:rPr>
                    <w:t>m</w:t>
                  </w:r>
                  <w:r>
                    <w:rPr>
                      <w:rFonts w:hint="default" w:ascii="Times New Roman" w:hAnsi="Times New Roman" w:cs="Times New Roman" w:eastAsiaTheme="minorEastAsia"/>
                      <w:sz w:val="21"/>
                    </w:rPr>
                    <w:t>g/m</w:t>
                  </w:r>
                  <w:r>
                    <w:rPr>
                      <w:rFonts w:hint="default" w:ascii="Times New Roman" w:hAnsi="Times New Roman" w:cs="Times New Roman" w:eastAsiaTheme="minorEastAsia"/>
                      <w:sz w:val="21"/>
                      <w:vertAlign w:val="superscript"/>
                    </w:rPr>
                    <w:t>3</w:t>
                  </w:r>
                  <w:r>
                    <w:rPr>
                      <w:rFonts w:hint="default" w:ascii="Times New Roman" w:hAnsi="Times New Roman" w:cs="Times New Roman" w:eastAsiaTheme="minorEastAsia"/>
                      <w:sz w:val="21"/>
                    </w:rPr>
                    <w:t>）</w:t>
                  </w:r>
                </w:p>
              </w:tc>
              <w:tc>
                <w:tcPr>
                  <w:tcW w:w="271"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202</w:t>
                  </w:r>
                  <w:r>
                    <w:rPr>
                      <w:rFonts w:hint="default" w:ascii="Times New Roman" w:hAnsi="Times New Roman" w:cs="Times New Roman" w:eastAsiaTheme="minorEastAsia"/>
                      <w:sz w:val="21"/>
                      <w:lang w:val="en-US" w:eastAsia="zh-CN"/>
                    </w:rPr>
                    <w:t>1</w:t>
                  </w:r>
                  <w:r>
                    <w:rPr>
                      <w:rFonts w:hint="default" w:ascii="Times New Roman" w:hAnsi="Times New Roman" w:cs="Times New Roman" w:eastAsiaTheme="minorEastAsia"/>
                      <w:sz w:val="21"/>
                    </w:rPr>
                    <w:t>年</w:t>
                  </w:r>
                  <w:r>
                    <w:rPr>
                      <w:rFonts w:hint="default" w:ascii="Times New Roman" w:hAnsi="Times New Roman" w:cs="Times New Roman" w:eastAsiaTheme="minorEastAsia"/>
                      <w:sz w:val="21"/>
                      <w:lang w:val="en-US" w:eastAsia="zh-CN"/>
                    </w:rPr>
                    <w:t>9</w:t>
                  </w:r>
                  <w:r>
                    <w:rPr>
                      <w:rFonts w:hint="default" w:ascii="Times New Roman" w:hAnsi="Times New Roman" w:cs="Times New Roman" w:eastAsiaTheme="minorEastAsia"/>
                      <w:sz w:val="21"/>
                    </w:rPr>
                    <w:t>月</w:t>
                  </w:r>
                  <w:r>
                    <w:rPr>
                      <w:rFonts w:hint="default" w:ascii="Times New Roman" w:hAnsi="Times New Roman" w:cs="Times New Roman" w:eastAsiaTheme="minorEastAsia"/>
                      <w:sz w:val="21"/>
                      <w:lang w:val="en-US" w:eastAsia="zh-CN"/>
                    </w:rPr>
                    <w:t>22</w:t>
                  </w:r>
                  <w:r>
                    <w:rPr>
                      <w:rFonts w:hint="default" w:ascii="Times New Roman" w:hAnsi="Times New Roman" w:cs="Times New Roman" w:eastAsiaTheme="minorEastAsia"/>
                      <w:sz w:val="21"/>
                    </w:rPr>
                    <w:t>日</w:t>
                  </w:r>
                </w:p>
              </w:tc>
              <w:tc>
                <w:tcPr>
                  <w:tcW w:w="700"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rPr>
                    <w:t>总悬浮颗粒物</w:t>
                  </w: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第一次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0.050</w:t>
                  </w:r>
                </w:p>
              </w:tc>
              <w:tc>
                <w:tcPr>
                  <w:tcW w:w="102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0.059</w:t>
                  </w:r>
                </w:p>
              </w:tc>
              <w:tc>
                <w:tcPr>
                  <w:tcW w:w="102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lang w:val="en-US" w:eastAsia="zh-CN"/>
                    </w:rPr>
                    <w:t>1.0</w:t>
                  </w:r>
                </w:p>
              </w:tc>
              <w:tc>
                <w:tcPr>
                  <w:tcW w:w="271"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第二次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0.050</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7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第三次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0.067</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第四次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0.067</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非甲烷总烃</w:t>
                  </w: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第一次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rPr>
                    <w:t>0.</w:t>
                  </w:r>
                  <w:r>
                    <w:rPr>
                      <w:rFonts w:hint="default" w:ascii="Times New Roman" w:hAnsi="Times New Roman" w:cs="Times New Roman" w:eastAsiaTheme="minorEastAsia"/>
                      <w:sz w:val="21"/>
                      <w:lang w:val="en-US" w:eastAsia="zh-CN"/>
                    </w:rPr>
                    <w:t>49</w:t>
                  </w:r>
                </w:p>
              </w:tc>
              <w:tc>
                <w:tcPr>
                  <w:tcW w:w="102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0.54</w:t>
                  </w:r>
                </w:p>
              </w:tc>
              <w:tc>
                <w:tcPr>
                  <w:tcW w:w="102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lang w:val="en-US" w:eastAsia="zh-CN"/>
                    </w:rPr>
                    <w:t>2.0</w:t>
                  </w:r>
                </w:p>
              </w:tc>
              <w:tc>
                <w:tcPr>
                  <w:tcW w:w="271"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第二次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w:t>
                  </w:r>
                  <w:r>
                    <w:rPr>
                      <w:rFonts w:hint="default" w:ascii="Times New Roman" w:hAnsi="Times New Roman" w:cs="Times New Roman" w:eastAsiaTheme="minorEastAsia"/>
                      <w:sz w:val="21"/>
                      <w:lang w:val="en-US" w:eastAsia="zh-CN"/>
                    </w:rPr>
                    <w:t>5</w:t>
                  </w:r>
                  <w:r>
                    <w:rPr>
                      <w:rFonts w:hint="default" w:ascii="Times New Roman" w:hAnsi="Times New Roman" w:cs="Times New Roman" w:eastAsiaTheme="minorEastAsia"/>
                      <w:sz w:val="21"/>
                    </w:rPr>
                    <w:t>0</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第三次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rPr>
                    <w:t>0.</w:t>
                  </w:r>
                  <w:r>
                    <w:rPr>
                      <w:rFonts w:hint="default" w:ascii="Times New Roman" w:hAnsi="Times New Roman" w:cs="Times New Roman" w:eastAsiaTheme="minorEastAsia"/>
                      <w:sz w:val="21"/>
                      <w:lang w:val="en-US" w:eastAsia="zh-CN"/>
                    </w:rPr>
                    <w:t>70</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第四次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rPr>
                    <w:t>0.</w:t>
                  </w:r>
                  <w:r>
                    <w:rPr>
                      <w:rFonts w:hint="default" w:ascii="Times New Roman" w:hAnsi="Times New Roman" w:cs="Times New Roman" w:eastAsiaTheme="minorEastAsia"/>
                      <w:sz w:val="21"/>
                      <w:lang w:val="en-US" w:eastAsia="zh-CN"/>
                    </w:rPr>
                    <w:t>46</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202</w:t>
                  </w:r>
                  <w:r>
                    <w:rPr>
                      <w:rFonts w:hint="default" w:ascii="Times New Roman" w:hAnsi="Times New Roman" w:cs="Times New Roman" w:eastAsiaTheme="minorEastAsia"/>
                      <w:sz w:val="21"/>
                      <w:lang w:val="en-US" w:eastAsia="zh-CN"/>
                    </w:rPr>
                    <w:t>1</w:t>
                  </w:r>
                  <w:r>
                    <w:rPr>
                      <w:rFonts w:hint="default" w:ascii="Times New Roman" w:hAnsi="Times New Roman" w:cs="Times New Roman" w:eastAsiaTheme="minorEastAsia"/>
                      <w:sz w:val="21"/>
                    </w:rPr>
                    <w:t>年</w:t>
                  </w:r>
                </w:p>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lang w:val="en-US" w:eastAsia="zh-CN"/>
                    </w:rPr>
                    <w:t>9</w:t>
                  </w:r>
                  <w:r>
                    <w:rPr>
                      <w:rFonts w:hint="default" w:ascii="Times New Roman" w:hAnsi="Times New Roman" w:cs="Times New Roman" w:eastAsiaTheme="minorEastAsia"/>
                      <w:sz w:val="21"/>
                    </w:rPr>
                    <w:t>月</w:t>
                  </w:r>
                  <w:r>
                    <w:rPr>
                      <w:rFonts w:hint="default" w:ascii="Times New Roman" w:hAnsi="Times New Roman" w:cs="Times New Roman" w:eastAsiaTheme="minorEastAsia"/>
                      <w:sz w:val="21"/>
                      <w:lang w:val="en-US" w:eastAsia="zh-CN"/>
                    </w:rPr>
                    <w:t>23</w:t>
                  </w:r>
                  <w:r>
                    <w:rPr>
                      <w:rFonts w:hint="default" w:ascii="Times New Roman" w:hAnsi="Times New Roman" w:cs="Times New Roman" w:eastAsiaTheme="minorEastAsia"/>
                      <w:sz w:val="21"/>
                    </w:rPr>
                    <w:t>日</w:t>
                  </w:r>
                </w:p>
              </w:tc>
              <w:tc>
                <w:tcPr>
                  <w:tcW w:w="700"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rPr>
                    <w:t>总悬浮颗粒物</w:t>
                  </w:r>
                </w:p>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第一次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0.050</w:t>
                  </w:r>
                </w:p>
              </w:tc>
              <w:tc>
                <w:tcPr>
                  <w:tcW w:w="102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0.054</w:t>
                  </w:r>
                </w:p>
              </w:tc>
              <w:tc>
                <w:tcPr>
                  <w:tcW w:w="102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lang w:val="en-US" w:eastAsia="zh-CN"/>
                    </w:rPr>
                    <w:t>1.0</w:t>
                  </w:r>
                </w:p>
              </w:tc>
              <w:tc>
                <w:tcPr>
                  <w:tcW w:w="271"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第二次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0.050</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5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第三次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0.050</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第四次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lang w:val="en-US" w:eastAsia="zh-CN"/>
                    </w:rPr>
                    <w:t>0.067</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lang w:val="en-US" w:eastAsia="zh-CN"/>
                    </w:rPr>
                    <w:t>非甲烷总烃</w:t>
                  </w: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第一次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0.33</w:t>
                  </w:r>
                </w:p>
              </w:tc>
              <w:tc>
                <w:tcPr>
                  <w:tcW w:w="102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rPr>
                    <w:t>0.</w:t>
                  </w:r>
                  <w:r>
                    <w:rPr>
                      <w:rFonts w:hint="default" w:ascii="Times New Roman" w:hAnsi="Times New Roman" w:cs="Times New Roman" w:eastAsiaTheme="minorEastAsia"/>
                      <w:sz w:val="21"/>
                      <w:lang w:val="en-US" w:eastAsia="zh-CN"/>
                    </w:rPr>
                    <w:t>25</w:t>
                  </w:r>
                </w:p>
              </w:tc>
              <w:tc>
                <w:tcPr>
                  <w:tcW w:w="1026"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lang w:val="en-US" w:eastAsia="zh-CN"/>
                    </w:rPr>
                    <w:t>2.0</w:t>
                  </w:r>
                </w:p>
              </w:tc>
              <w:tc>
                <w:tcPr>
                  <w:tcW w:w="271"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第二次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eastAsia="zh-CN"/>
                    </w:rPr>
                  </w:pPr>
                  <w:r>
                    <w:rPr>
                      <w:rFonts w:hint="default" w:ascii="Times New Roman" w:hAnsi="Times New Roman" w:cs="Times New Roman" w:eastAsiaTheme="minorEastAsia"/>
                      <w:sz w:val="21"/>
                    </w:rPr>
                    <w:t>0.1</w:t>
                  </w:r>
                  <w:r>
                    <w:rPr>
                      <w:rFonts w:hint="default" w:ascii="Times New Roman" w:hAnsi="Times New Roman" w:cs="Times New Roman" w:eastAsiaTheme="minorEastAsia"/>
                      <w:sz w:val="21"/>
                      <w:lang w:val="en-US" w:eastAsia="zh-CN"/>
                    </w:rPr>
                    <w:t>8</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第三次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rPr>
                    <w:t>0.</w:t>
                  </w:r>
                  <w:r>
                    <w:rPr>
                      <w:rFonts w:hint="default" w:ascii="Times New Roman" w:hAnsi="Times New Roman" w:cs="Times New Roman" w:eastAsiaTheme="minorEastAsia"/>
                      <w:sz w:val="21"/>
                      <w:lang w:val="en-US" w:eastAsia="zh-CN"/>
                    </w:rPr>
                    <w:t>22</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0"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70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eastAsiaTheme="minorEastAsia"/>
                      <w:sz w:val="21"/>
                    </w:rPr>
                    <w:t>第四次</w:t>
                  </w:r>
                </w:p>
              </w:tc>
              <w:tc>
                <w:tcPr>
                  <w:tcW w:w="786"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lang w:val="en-US" w:eastAsia="zh-CN"/>
                    </w:rPr>
                  </w:pPr>
                  <w:r>
                    <w:rPr>
                      <w:rFonts w:hint="default" w:ascii="Times New Roman" w:hAnsi="Times New Roman" w:cs="Times New Roman" w:eastAsiaTheme="minorEastAsia"/>
                      <w:sz w:val="21"/>
                    </w:rPr>
                    <w:t>0.</w:t>
                  </w:r>
                  <w:r>
                    <w:rPr>
                      <w:rFonts w:hint="default" w:ascii="Times New Roman" w:hAnsi="Times New Roman" w:cs="Times New Roman" w:eastAsiaTheme="minorEastAsia"/>
                      <w:sz w:val="21"/>
                      <w:lang w:val="en-US" w:eastAsia="zh-CN"/>
                    </w:rPr>
                    <w:t>26</w:t>
                  </w: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1026"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c>
                <w:tcPr>
                  <w:tcW w:w="271"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rPr>
                  </w:pPr>
                </w:p>
              </w:tc>
            </w:tr>
          </w:tbl>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3</w:t>
            </w:r>
            <w:r>
              <w:rPr>
                <w:rFonts w:hint="default" w:ascii="Times New Roman" w:hAnsi="Times New Roman" w:cs="Times New Roman" w:eastAsiaTheme="minorEastAsia"/>
                <w:kern w:val="0"/>
                <w:szCs w:val="20"/>
              </w:rPr>
              <w:t>、噪声监测结果与评价</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202</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lang w:val="en-US" w:eastAsia="zh-CN"/>
              </w:rPr>
              <w:t>9</w:t>
            </w:r>
            <w:r>
              <w:rPr>
                <w:rFonts w:hint="default" w:ascii="Times New Roman" w:hAnsi="Times New Roman" w:cs="Times New Roman" w:eastAsiaTheme="minorEastAsia"/>
                <w:kern w:val="0"/>
                <w:szCs w:val="20"/>
              </w:rPr>
              <w:t>月</w:t>
            </w:r>
            <w:r>
              <w:rPr>
                <w:rFonts w:hint="default" w:ascii="Times New Roman" w:hAnsi="Times New Roman" w:cs="Times New Roman" w:eastAsiaTheme="minorEastAsia"/>
                <w:kern w:val="0"/>
                <w:szCs w:val="20"/>
                <w:lang w:val="en-US" w:eastAsia="zh-CN"/>
              </w:rPr>
              <w:t>22</w:t>
            </w:r>
            <w:r>
              <w:rPr>
                <w:rFonts w:hint="default" w:ascii="Times New Roman" w:hAnsi="Times New Roman" w:cs="Times New Roman" w:eastAsiaTheme="minorEastAsia"/>
                <w:kern w:val="0"/>
                <w:szCs w:val="20"/>
              </w:rPr>
              <w:t>-</w:t>
            </w:r>
            <w:r>
              <w:rPr>
                <w:rFonts w:hint="default" w:ascii="Times New Roman" w:hAnsi="Times New Roman" w:cs="Times New Roman" w:eastAsiaTheme="minorEastAsia"/>
                <w:kern w:val="0"/>
                <w:szCs w:val="20"/>
                <w:lang w:val="en-US" w:eastAsia="zh-CN"/>
              </w:rPr>
              <w:t>23</w:t>
            </w:r>
            <w:r>
              <w:rPr>
                <w:rFonts w:hint="default" w:ascii="Times New Roman" w:hAnsi="Times New Roman" w:cs="Times New Roman" w:eastAsiaTheme="minorEastAsia"/>
                <w:kern w:val="0"/>
                <w:szCs w:val="20"/>
              </w:rPr>
              <w:t>日期间，运营正常，各减噪设备及防护设施运行正常。本项目验收监测期间，项目厂界昼间噪声排放符合《工业企业厂界环境噪声标准》（GB 12348-2008）</w:t>
            </w: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rPr>
              <w:t>类标准。</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表7-</w:t>
            </w:r>
            <w:r>
              <w:rPr>
                <w:rFonts w:hint="default" w:ascii="Times New Roman" w:hAnsi="Times New Roman" w:cs="Times New Roman" w:eastAsiaTheme="minorEastAsia"/>
              </w:rPr>
              <w:t>6</w:t>
            </w:r>
            <w:r>
              <w:rPr>
                <w:rFonts w:hint="default" w:ascii="Times New Roman" w:hAnsi="Times New Roman" w:cs="Times New Roman" w:eastAsiaTheme="minorEastAsia"/>
              </w:rPr>
              <w:t xml:space="preserve">    噪声监测结果</w:t>
            </w:r>
            <w:r>
              <w:rPr>
                <w:rFonts w:hint="default" w:ascii="Times New Roman" w:hAnsi="Times New Roman" w:cs="Times New Roman" w:eastAsiaTheme="minorEastAsia"/>
              </w:rPr>
              <w:t>（单位：</w:t>
            </w:r>
            <w:r>
              <w:rPr>
                <w:rFonts w:hint="default" w:ascii="Times New Roman" w:hAnsi="Times New Roman" w:cs="Times New Roman" w:eastAsiaTheme="minorEastAsia"/>
              </w:rPr>
              <w:t>dB(A)</w:t>
            </w:r>
            <w:r>
              <w:rPr>
                <w:rFonts w:hint="default" w:ascii="Times New Roman" w:hAnsi="Times New Roman" w:cs="Times New Roman" w:eastAsiaTheme="minorEastAsia"/>
              </w:rPr>
              <w:t>）</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787"/>
              <w:gridCol w:w="629"/>
              <w:gridCol w:w="1372"/>
              <w:gridCol w:w="976"/>
              <w:gridCol w:w="853"/>
              <w:gridCol w:w="1065"/>
              <w:gridCol w:w="853"/>
              <w:gridCol w:w="775"/>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restar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日期</w:t>
                  </w:r>
                </w:p>
              </w:tc>
              <w:tc>
                <w:tcPr>
                  <w:tcW w:w="379" w:type="pct"/>
                  <w:vMerge w:val="restar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点</w:t>
                  </w:r>
                  <w:r>
                    <w:rPr>
                      <w:rFonts w:hint="default" w:ascii="Times New Roman" w:hAnsi="Times New Roman" w:cs="Times New Roman" w:eastAsiaTheme="minorEastAsia"/>
                    </w:rPr>
                    <w:t>号</w:t>
                  </w:r>
                </w:p>
              </w:tc>
              <w:tc>
                <w:tcPr>
                  <w:tcW w:w="827" w:type="pct"/>
                  <w:vMerge w:val="restar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rPr>
                    <w:t>点位</w:t>
                  </w:r>
                </w:p>
              </w:tc>
              <w:tc>
                <w:tcPr>
                  <w:tcW w:w="1744" w:type="pct"/>
                  <w:gridSpan w:val="3"/>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昼间</w:t>
                  </w:r>
                </w:p>
              </w:tc>
              <w:tc>
                <w:tcPr>
                  <w:tcW w:w="1573" w:type="pct"/>
                  <w:gridSpan w:val="3"/>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continue"/>
                  <w:vAlign w:val="center"/>
                </w:tcPr>
                <w:p>
                  <w:pPr>
                    <w:pStyle w:val="40"/>
                    <w:rPr>
                      <w:rFonts w:hint="default" w:ascii="Times New Roman" w:hAnsi="Times New Roman" w:cs="Times New Roman" w:eastAsiaTheme="minorEastAsia"/>
                    </w:rPr>
                  </w:pPr>
                </w:p>
              </w:tc>
              <w:tc>
                <w:tcPr>
                  <w:tcW w:w="379" w:type="pct"/>
                  <w:vMerge w:val="continue"/>
                  <w:vAlign w:val="center"/>
                </w:tcPr>
                <w:p>
                  <w:pPr>
                    <w:pStyle w:val="40"/>
                    <w:rPr>
                      <w:rFonts w:hint="default" w:ascii="Times New Roman" w:hAnsi="Times New Roman" w:cs="Times New Roman" w:eastAsiaTheme="minorEastAsia"/>
                    </w:rPr>
                  </w:pPr>
                </w:p>
              </w:tc>
              <w:tc>
                <w:tcPr>
                  <w:tcW w:w="827" w:type="pct"/>
                  <w:vMerge w:val="continue"/>
                  <w:tcMar>
                    <w:left w:w="0" w:type="dxa"/>
                    <w:right w:w="0" w:type="dxa"/>
                  </w:tcMar>
                  <w:vAlign w:val="center"/>
                </w:tcPr>
                <w:p>
                  <w:pPr>
                    <w:pStyle w:val="40"/>
                    <w:rPr>
                      <w:rFonts w:hint="default" w:ascii="Times New Roman" w:hAnsi="Times New Roman" w:cs="Times New Roman" w:eastAsiaTheme="minorEastAsia"/>
                    </w:rPr>
                  </w:pPr>
                </w:p>
              </w:tc>
              <w:tc>
                <w:tcPr>
                  <w:tcW w:w="588"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w:t>
                  </w:r>
                  <w:r>
                    <w:rPr>
                      <w:rFonts w:hint="default" w:ascii="Times New Roman" w:hAnsi="Times New Roman" w:cs="Times New Roman" w:eastAsiaTheme="minorEastAsia"/>
                    </w:rPr>
                    <w:t>值</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标准值</w:t>
                  </w:r>
                </w:p>
              </w:tc>
              <w:tc>
                <w:tcPr>
                  <w:tcW w:w="64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达标情况</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检测</w:t>
                  </w:r>
                  <w:r>
                    <w:rPr>
                      <w:rFonts w:hint="default" w:ascii="Times New Roman" w:hAnsi="Times New Roman" w:cs="Times New Roman" w:eastAsiaTheme="minorEastAsia"/>
                    </w:rPr>
                    <w:t>值</w:t>
                  </w:r>
                </w:p>
              </w:tc>
              <w:tc>
                <w:tcPr>
                  <w:tcW w:w="467"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标准值</w:t>
                  </w:r>
                </w:p>
              </w:tc>
              <w:tc>
                <w:tcPr>
                  <w:tcW w:w="59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restar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0</w:t>
                  </w:r>
                  <w:r>
                    <w:rPr>
                      <w:rFonts w:hint="default" w:ascii="Times New Roman" w:hAnsi="Times New Roman" w:cs="Times New Roman" w:eastAsiaTheme="minorEastAsia"/>
                    </w:rPr>
                    <w:t>2</w:t>
                  </w:r>
                  <w:r>
                    <w:rPr>
                      <w:rFonts w:hint="default" w:ascii="Times New Roman" w:hAnsi="Times New Roman" w:cs="Times New Roman" w:eastAsiaTheme="minorEastAsia"/>
                      <w:lang w:val="en-US" w:eastAsia="zh-CN"/>
                    </w:rPr>
                    <w:t>1</w:t>
                  </w:r>
                  <w:r>
                    <w:rPr>
                      <w:rFonts w:hint="default" w:ascii="Times New Roman" w:hAnsi="Times New Roman" w:cs="Times New Roman" w:eastAsiaTheme="minorEastAsia"/>
                    </w:rPr>
                    <w:t>年</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9</w:t>
                  </w:r>
                  <w:r>
                    <w:rPr>
                      <w:rFonts w:hint="default" w:ascii="Times New Roman" w:hAnsi="Times New Roman" w:cs="Times New Roman" w:eastAsiaTheme="minorEastAsia"/>
                    </w:rPr>
                    <w:t>月</w:t>
                  </w:r>
                  <w:r>
                    <w:rPr>
                      <w:rFonts w:hint="default" w:ascii="Times New Roman" w:hAnsi="Times New Roman" w:cs="Times New Roman" w:eastAsiaTheme="minorEastAsia"/>
                      <w:lang w:val="en-US" w:eastAsia="zh-CN"/>
                    </w:rPr>
                    <w:t>22</w:t>
                  </w:r>
                  <w:r>
                    <w:rPr>
                      <w:rFonts w:hint="default" w:ascii="Times New Roman" w:hAnsi="Times New Roman" w:cs="Times New Roman" w:eastAsiaTheme="minorEastAsia"/>
                    </w:rPr>
                    <w:t>日</w:t>
                  </w:r>
                </w:p>
              </w:tc>
              <w:tc>
                <w:tcPr>
                  <w:tcW w:w="379"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Z</w:t>
                  </w:r>
                  <w:r>
                    <w:rPr>
                      <w:rFonts w:hint="default" w:ascii="Times New Roman" w:hAnsi="Times New Roman" w:cs="Times New Roman" w:eastAsiaTheme="minorEastAsia"/>
                    </w:rPr>
                    <w:t>1</w:t>
                  </w:r>
                </w:p>
              </w:tc>
              <w:tc>
                <w:tcPr>
                  <w:tcW w:w="827"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北厂界外1米</w:t>
                  </w:r>
                </w:p>
              </w:tc>
              <w:tc>
                <w:tcPr>
                  <w:tcW w:w="588"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56.1</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60</w:t>
                  </w:r>
                </w:p>
              </w:tc>
              <w:tc>
                <w:tcPr>
                  <w:tcW w:w="64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43.6</w:t>
                  </w:r>
                </w:p>
              </w:tc>
              <w:tc>
                <w:tcPr>
                  <w:tcW w:w="467"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50</w:t>
                  </w:r>
                </w:p>
              </w:tc>
              <w:tc>
                <w:tcPr>
                  <w:tcW w:w="59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continue"/>
                  <w:vAlign w:val="center"/>
                </w:tcPr>
                <w:p>
                  <w:pPr>
                    <w:pStyle w:val="40"/>
                    <w:rPr>
                      <w:rFonts w:hint="default" w:ascii="Times New Roman" w:hAnsi="Times New Roman" w:cs="Times New Roman" w:eastAsiaTheme="minorEastAsia"/>
                    </w:rPr>
                  </w:pPr>
                </w:p>
              </w:tc>
              <w:tc>
                <w:tcPr>
                  <w:tcW w:w="379"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Z2</w:t>
                  </w:r>
                </w:p>
              </w:tc>
              <w:tc>
                <w:tcPr>
                  <w:tcW w:w="827"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东厂界外1米</w:t>
                  </w:r>
                </w:p>
              </w:tc>
              <w:tc>
                <w:tcPr>
                  <w:tcW w:w="588"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55.4</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60</w:t>
                  </w:r>
                </w:p>
              </w:tc>
              <w:tc>
                <w:tcPr>
                  <w:tcW w:w="64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42.3</w:t>
                  </w:r>
                </w:p>
              </w:tc>
              <w:tc>
                <w:tcPr>
                  <w:tcW w:w="467"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50</w:t>
                  </w:r>
                </w:p>
              </w:tc>
              <w:tc>
                <w:tcPr>
                  <w:tcW w:w="59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continue"/>
                  <w:vAlign w:val="center"/>
                </w:tcPr>
                <w:p>
                  <w:pPr>
                    <w:pStyle w:val="40"/>
                    <w:rPr>
                      <w:rFonts w:hint="default" w:ascii="Times New Roman" w:hAnsi="Times New Roman" w:cs="Times New Roman" w:eastAsiaTheme="minorEastAsia"/>
                    </w:rPr>
                  </w:pPr>
                </w:p>
              </w:tc>
              <w:tc>
                <w:tcPr>
                  <w:tcW w:w="379"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Z</w:t>
                  </w:r>
                  <w:r>
                    <w:rPr>
                      <w:rFonts w:hint="default" w:ascii="Times New Roman" w:hAnsi="Times New Roman" w:cs="Times New Roman" w:eastAsiaTheme="minorEastAsia"/>
                    </w:rPr>
                    <w:t>3</w:t>
                  </w:r>
                </w:p>
              </w:tc>
              <w:tc>
                <w:tcPr>
                  <w:tcW w:w="827"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南厂界外1米</w:t>
                  </w:r>
                </w:p>
              </w:tc>
              <w:tc>
                <w:tcPr>
                  <w:tcW w:w="588"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52.3</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60</w:t>
                  </w:r>
                </w:p>
              </w:tc>
              <w:tc>
                <w:tcPr>
                  <w:tcW w:w="64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43.1</w:t>
                  </w:r>
                </w:p>
              </w:tc>
              <w:tc>
                <w:tcPr>
                  <w:tcW w:w="467"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50</w:t>
                  </w:r>
                </w:p>
              </w:tc>
              <w:tc>
                <w:tcPr>
                  <w:tcW w:w="59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continue"/>
                  <w:vAlign w:val="center"/>
                </w:tcPr>
                <w:p>
                  <w:pPr>
                    <w:pStyle w:val="40"/>
                    <w:rPr>
                      <w:rFonts w:hint="default" w:ascii="Times New Roman" w:hAnsi="Times New Roman" w:cs="Times New Roman" w:eastAsiaTheme="minorEastAsia"/>
                    </w:rPr>
                  </w:pPr>
                </w:p>
              </w:tc>
              <w:tc>
                <w:tcPr>
                  <w:tcW w:w="379"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Z</w:t>
                  </w:r>
                  <w:r>
                    <w:rPr>
                      <w:rFonts w:hint="default" w:ascii="Times New Roman" w:hAnsi="Times New Roman" w:cs="Times New Roman" w:eastAsiaTheme="minorEastAsia"/>
                    </w:rPr>
                    <w:t>4</w:t>
                  </w:r>
                </w:p>
              </w:tc>
              <w:tc>
                <w:tcPr>
                  <w:tcW w:w="827"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西</w:t>
                  </w:r>
                  <w:r>
                    <w:rPr>
                      <w:rFonts w:hint="default" w:ascii="Times New Roman" w:hAnsi="Times New Roman" w:cs="Times New Roman" w:eastAsiaTheme="minorEastAsia"/>
                    </w:rPr>
                    <w:t>厂界外</w:t>
                  </w:r>
                  <w:r>
                    <w:rPr>
                      <w:rFonts w:hint="default" w:ascii="Times New Roman" w:hAnsi="Times New Roman" w:cs="Times New Roman" w:eastAsiaTheme="minorEastAsia"/>
                    </w:rPr>
                    <w:t>1米</w:t>
                  </w:r>
                </w:p>
              </w:tc>
              <w:tc>
                <w:tcPr>
                  <w:tcW w:w="588"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57.8</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60</w:t>
                  </w:r>
                </w:p>
              </w:tc>
              <w:tc>
                <w:tcPr>
                  <w:tcW w:w="64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45.4</w:t>
                  </w:r>
                </w:p>
              </w:tc>
              <w:tc>
                <w:tcPr>
                  <w:tcW w:w="467"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50</w:t>
                  </w:r>
                </w:p>
              </w:tc>
              <w:tc>
                <w:tcPr>
                  <w:tcW w:w="59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restar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2</w:t>
                  </w:r>
                  <w:r>
                    <w:rPr>
                      <w:rFonts w:hint="default" w:ascii="Times New Roman" w:hAnsi="Times New Roman" w:cs="Times New Roman" w:eastAsiaTheme="minorEastAsia"/>
                    </w:rPr>
                    <w:t>0</w:t>
                  </w:r>
                  <w:r>
                    <w:rPr>
                      <w:rFonts w:hint="default" w:ascii="Times New Roman" w:hAnsi="Times New Roman" w:cs="Times New Roman" w:eastAsiaTheme="minorEastAsia"/>
                    </w:rPr>
                    <w:t>2</w:t>
                  </w:r>
                  <w:r>
                    <w:rPr>
                      <w:rFonts w:hint="default" w:ascii="Times New Roman" w:hAnsi="Times New Roman" w:cs="Times New Roman" w:eastAsiaTheme="minorEastAsia"/>
                      <w:lang w:val="en-US" w:eastAsia="zh-CN"/>
                    </w:rPr>
                    <w:t>1</w:t>
                  </w:r>
                  <w:r>
                    <w:rPr>
                      <w:rFonts w:hint="default" w:ascii="Times New Roman" w:hAnsi="Times New Roman" w:cs="Times New Roman" w:eastAsiaTheme="minorEastAsia"/>
                    </w:rPr>
                    <w:t>年</w:t>
                  </w:r>
                </w:p>
                <w:p>
                  <w:pPr>
                    <w:pStyle w:val="40"/>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9</w:t>
                  </w:r>
                  <w:r>
                    <w:rPr>
                      <w:rFonts w:hint="default" w:ascii="Times New Roman" w:hAnsi="Times New Roman" w:cs="Times New Roman" w:eastAsiaTheme="minorEastAsia"/>
                    </w:rPr>
                    <w:t>月</w:t>
                  </w:r>
                  <w:r>
                    <w:rPr>
                      <w:rFonts w:hint="default" w:ascii="Times New Roman" w:hAnsi="Times New Roman" w:cs="Times New Roman" w:eastAsiaTheme="minorEastAsia"/>
                      <w:lang w:val="en-US" w:eastAsia="zh-CN"/>
                    </w:rPr>
                    <w:t>23</w:t>
                  </w:r>
                  <w:r>
                    <w:rPr>
                      <w:rFonts w:hint="default" w:ascii="Times New Roman" w:hAnsi="Times New Roman" w:cs="Times New Roman" w:eastAsiaTheme="minorEastAsia"/>
                    </w:rPr>
                    <w:t>日</w:t>
                  </w:r>
                </w:p>
              </w:tc>
              <w:tc>
                <w:tcPr>
                  <w:tcW w:w="379"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Z</w:t>
                  </w:r>
                  <w:r>
                    <w:rPr>
                      <w:rFonts w:hint="default" w:ascii="Times New Roman" w:hAnsi="Times New Roman" w:cs="Times New Roman" w:eastAsiaTheme="minorEastAsia"/>
                    </w:rPr>
                    <w:t>1</w:t>
                  </w:r>
                </w:p>
              </w:tc>
              <w:tc>
                <w:tcPr>
                  <w:tcW w:w="827"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北厂界外1米</w:t>
                  </w:r>
                </w:p>
              </w:tc>
              <w:tc>
                <w:tcPr>
                  <w:tcW w:w="588"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54.9</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60</w:t>
                  </w:r>
                </w:p>
              </w:tc>
              <w:tc>
                <w:tcPr>
                  <w:tcW w:w="64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43.7</w:t>
                  </w:r>
                </w:p>
              </w:tc>
              <w:tc>
                <w:tcPr>
                  <w:tcW w:w="467"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50</w:t>
                  </w:r>
                </w:p>
              </w:tc>
              <w:tc>
                <w:tcPr>
                  <w:tcW w:w="59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continue"/>
                  <w:vAlign w:val="center"/>
                </w:tcPr>
                <w:p>
                  <w:pPr>
                    <w:pStyle w:val="40"/>
                    <w:rPr>
                      <w:rFonts w:hint="default" w:ascii="Times New Roman" w:hAnsi="Times New Roman" w:cs="Times New Roman" w:eastAsiaTheme="minorEastAsia"/>
                    </w:rPr>
                  </w:pPr>
                </w:p>
              </w:tc>
              <w:tc>
                <w:tcPr>
                  <w:tcW w:w="379"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Z2</w:t>
                  </w:r>
                </w:p>
              </w:tc>
              <w:tc>
                <w:tcPr>
                  <w:tcW w:w="827"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东厂界外1米</w:t>
                  </w:r>
                </w:p>
              </w:tc>
              <w:tc>
                <w:tcPr>
                  <w:tcW w:w="588"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56.2</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60</w:t>
                  </w:r>
                </w:p>
              </w:tc>
              <w:tc>
                <w:tcPr>
                  <w:tcW w:w="64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44.5</w:t>
                  </w:r>
                </w:p>
              </w:tc>
              <w:tc>
                <w:tcPr>
                  <w:tcW w:w="467"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50</w:t>
                  </w:r>
                </w:p>
              </w:tc>
              <w:tc>
                <w:tcPr>
                  <w:tcW w:w="59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continue"/>
                  <w:vAlign w:val="center"/>
                </w:tcPr>
                <w:p>
                  <w:pPr>
                    <w:pStyle w:val="40"/>
                    <w:rPr>
                      <w:rFonts w:hint="default" w:ascii="Times New Roman" w:hAnsi="Times New Roman" w:cs="Times New Roman" w:eastAsiaTheme="minorEastAsia"/>
                    </w:rPr>
                  </w:pPr>
                </w:p>
              </w:tc>
              <w:tc>
                <w:tcPr>
                  <w:tcW w:w="379"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Z</w:t>
                  </w:r>
                  <w:r>
                    <w:rPr>
                      <w:rFonts w:hint="default" w:ascii="Times New Roman" w:hAnsi="Times New Roman" w:cs="Times New Roman" w:eastAsiaTheme="minorEastAsia"/>
                    </w:rPr>
                    <w:t>3</w:t>
                  </w:r>
                </w:p>
              </w:tc>
              <w:tc>
                <w:tcPr>
                  <w:tcW w:w="827"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南厂界外1米</w:t>
                  </w:r>
                </w:p>
              </w:tc>
              <w:tc>
                <w:tcPr>
                  <w:tcW w:w="588"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53.4</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60</w:t>
                  </w:r>
                </w:p>
              </w:tc>
              <w:tc>
                <w:tcPr>
                  <w:tcW w:w="64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44.1</w:t>
                  </w:r>
                </w:p>
              </w:tc>
              <w:tc>
                <w:tcPr>
                  <w:tcW w:w="467"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50</w:t>
                  </w:r>
                </w:p>
              </w:tc>
              <w:tc>
                <w:tcPr>
                  <w:tcW w:w="59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4" w:type="pct"/>
                  <w:vMerge w:val="continue"/>
                  <w:vAlign w:val="center"/>
                </w:tcPr>
                <w:p>
                  <w:pPr>
                    <w:pStyle w:val="40"/>
                    <w:rPr>
                      <w:rFonts w:hint="default" w:ascii="Times New Roman" w:hAnsi="Times New Roman" w:cs="Times New Roman" w:eastAsiaTheme="minorEastAsia"/>
                    </w:rPr>
                  </w:pPr>
                </w:p>
              </w:tc>
              <w:tc>
                <w:tcPr>
                  <w:tcW w:w="379"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Z</w:t>
                  </w:r>
                  <w:r>
                    <w:rPr>
                      <w:rFonts w:hint="default" w:ascii="Times New Roman" w:hAnsi="Times New Roman" w:cs="Times New Roman" w:eastAsiaTheme="minorEastAsia"/>
                    </w:rPr>
                    <w:t>4</w:t>
                  </w:r>
                </w:p>
              </w:tc>
              <w:tc>
                <w:tcPr>
                  <w:tcW w:w="827" w:type="pct"/>
                  <w:tcMar>
                    <w:left w:w="0" w:type="dxa"/>
                    <w:right w:w="0" w:type="dxa"/>
                  </w:tcMar>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西</w:t>
                  </w:r>
                  <w:r>
                    <w:rPr>
                      <w:rFonts w:hint="default" w:ascii="Times New Roman" w:hAnsi="Times New Roman" w:cs="Times New Roman" w:eastAsiaTheme="minorEastAsia"/>
                    </w:rPr>
                    <w:t>厂界外</w:t>
                  </w:r>
                  <w:r>
                    <w:rPr>
                      <w:rFonts w:hint="default" w:ascii="Times New Roman" w:hAnsi="Times New Roman" w:cs="Times New Roman" w:eastAsiaTheme="minorEastAsia"/>
                    </w:rPr>
                    <w:t>1米</w:t>
                  </w:r>
                </w:p>
              </w:tc>
              <w:tc>
                <w:tcPr>
                  <w:tcW w:w="588"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56.2</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60</w:t>
                  </w:r>
                </w:p>
              </w:tc>
              <w:tc>
                <w:tcPr>
                  <w:tcW w:w="64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c>
                <w:tcPr>
                  <w:tcW w:w="514"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46.3</w:t>
                  </w:r>
                </w:p>
              </w:tc>
              <w:tc>
                <w:tcPr>
                  <w:tcW w:w="467"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50</w:t>
                  </w:r>
                </w:p>
              </w:tc>
              <w:tc>
                <w:tcPr>
                  <w:tcW w:w="592" w:type="pct"/>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w:t>
                  </w:r>
                </w:p>
              </w:tc>
            </w:tr>
          </w:tbl>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4</w:t>
            </w:r>
            <w:r>
              <w:rPr>
                <w:rFonts w:hint="default" w:ascii="Times New Roman" w:hAnsi="Times New Roman" w:cs="Times New Roman" w:eastAsiaTheme="minorEastAsia"/>
                <w:kern w:val="0"/>
                <w:szCs w:val="20"/>
              </w:rPr>
              <w:t>、污染物排放总量核算</w:t>
            </w:r>
          </w:p>
          <w:p>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eastAsiaTheme="minorEastAsia"/>
                <w:kern w:val="0"/>
                <w:sz w:val="24"/>
                <w:szCs w:val="24"/>
              </w:rPr>
            </w:pPr>
            <w:r>
              <w:rPr>
                <w:rFonts w:hint="default" w:ascii="Times New Roman" w:hAnsi="Times New Roman" w:cs="Times New Roman" w:eastAsiaTheme="minorEastAsia"/>
                <w:kern w:val="0"/>
                <w:sz w:val="24"/>
                <w:szCs w:val="24"/>
              </w:rPr>
              <w:t>废水排入</w:t>
            </w:r>
            <w:r>
              <w:rPr>
                <w:rFonts w:hint="default" w:ascii="Times New Roman" w:hAnsi="Times New Roman" w:cs="Times New Roman" w:eastAsiaTheme="minorEastAsia"/>
                <w:kern w:val="0"/>
                <w:sz w:val="24"/>
                <w:szCs w:val="24"/>
                <w:lang w:eastAsia="zh-CN"/>
              </w:rPr>
              <w:t>公用</w:t>
            </w:r>
            <w:r>
              <w:rPr>
                <w:rFonts w:hint="default" w:ascii="Times New Roman" w:hAnsi="Times New Roman" w:cs="Times New Roman" w:eastAsiaTheme="minorEastAsia"/>
                <w:kern w:val="0"/>
                <w:sz w:val="24"/>
                <w:szCs w:val="24"/>
              </w:rPr>
              <w:t>污水管网，并非为本项目单独使用，废水监测数据不具有代表性，故本次验收不对水污染物总量进行核算。</w:t>
            </w:r>
          </w:p>
          <w:p>
            <w:pPr>
              <w:pStyle w:val="40"/>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eastAsiaTheme="minorEastAsia"/>
                <w:kern w:val="0"/>
                <w:sz w:val="24"/>
                <w:szCs w:val="24"/>
              </w:rPr>
            </w:pPr>
            <w:r>
              <w:rPr>
                <w:rFonts w:hint="default" w:ascii="Times New Roman" w:hAnsi="Times New Roman" w:cs="Times New Roman" w:eastAsiaTheme="minorEastAsia"/>
                <w:kern w:val="0"/>
                <w:sz w:val="24"/>
                <w:szCs w:val="24"/>
              </w:rPr>
              <w:t>废气收集后经过1套过滤棉+活性炭装置处理后通过15m高排气筒排放，废气排放速率取</w:t>
            </w:r>
            <w:r>
              <w:rPr>
                <w:rFonts w:hint="default" w:ascii="Times New Roman" w:hAnsi="Times New Roman" w:cs="Times New Roman" w:eastAsiaTheme="minorEastAsia"/>
                <w:sz w:val="24"/>
                <w:szCs w:val="24"/>
              </w:rPr>
              <w:t>202</w:t>
            </w:r>
            <w:r>
              <w:rPr>
                <w:rFonts w:hint="default" w:ascii="Times New Roman" w:hAnsi="Times New Roman" w:cs="Times New Roman" w:eastAsiaTheme="minorEastAsia"/>
                <w:sz w:val="24"/>
                <w:szCs w:val="24"/>
                <w:lang w:val="en-US" w:eastAsia="zh-CN"/>
              </w:rPr>
              <w:t>1</w:t>
            </w:r>
            <w:r>
              <w:rPr>
                <w:rFonts w:hint="default" w:ascii="Times New Roman" w:hAnsi="Times New Roman" w:cs="Times New Roman" w:eastAsiaTheme="minorEastAsia"/>
                <w:sz w:val="24"/>
                <w:szCs w:val="24"/>
              </w:rPr>
              <w:t>年</w:t>
            </w:r>
            <w:r>
              <w:rPr>
                <w:rFonts w:hint="default" w:ascii="Times New Roman" w:hAnsi="Times New Roman" w:cs="Times New Roman" w:eastAsiaTheme="minorEastAsia"/>
                <w:sz w:val="24"/>
                <w:szCs w:val="24"/>
                <w:lang w:val="en-US" w:eastAsia="zh-CN"/>
              </w:rPr>
              <w:t>9</w:t>
            </w:r>
            <w:r>
              <w:rPr>
                <w:rFonts w:hint="default" w:ascii="Times New Roman" w:hAnsi="Times New Roman" w:cs="Times New Roman" w:eastAsiaTheme="minorEastAsia"/>
                <w:sz w:val="24"/>
                <w:szCs w:val="24"/>
              </w:rPr>
              <w:t>月</w:t>
            </w:r>
            <w:r>
              <w:rPr>
                <w:rFonts w:hint="default" w:ascii="Times New Roman" w:hAnsi="Times New Roman" w:cs="Times New Roman" w:eastAsiaTheme="minorEastAsia"/>
                <w:sz w:val="24"/>
                <w:szCs w:val="24"/>
                <w:lang w:val="en-US" w:eastAsia="zh-CN"/>
              </w:rPr>
              <w:t>22</w:t>
            </w:r>
            <w:r>
              <w:rPr>
                <w:rFonts w:hint="default" w:ascii="Times New Roman" w:hAnsi="Times New Roman" w:cs="Times New Roman" w:eastAsiaTheme="minorEastAsia"/>
                <w:sz w:val="24"/>
                <w:szCs w:val="24"/>
              </w:rPr>
              <w:t>日</w:t>
            </w:r>
            <w:r>
              <w:rPr>
                <w:rFonts w:hint="default" w:ascii="Times New Roman" w:hAnsi="Times New Roman" w:cs="Times New Roman" w:eastAsiaTheme="minorEastAsia"/>
                <w:kern w:val="0"/>
                <w:sz w:val="24"/>
                <w:szCs w:val="24"/>
              </w:rPr>
              <w:t>和</w:t>
            </w:r>
            <w:r>
              <w:rPr>
                <w:rFonts w:hint="default" w:ascii="Times New Roman" w:hAnsi="Times New Roman" w:cs="Times New Roman" w:eastAsiaTheme="minorEastAsia"/>
                <w:sz w:val="24"/>
                <w:szCs w:val="24"/>
              </w:rPr>
              <w:t>202</w:t>
            </w:r>
            <w:r>
              <w:rPr>
                <w:rFonts w:hint="default" w:ascii="Times New Roman" w:hAnsi="Times New Roman" w:cs="Times New Roman" w:eastAsiaTheme="minorEastAsia"/>
                <w:sz w:val="24"/>
                <w:szCs w:val="24"/>
                <w:lang w:val="en-US" w:eastAsia="zh-CN"/>
              </w:rPr>
              <w:t>1</w:t>
            </w:r>
            <w:r>
              <w:rPr>
                <w:rFonts w:hint="default" w:ascii="Times New Roman" w:hAnsi="Times New Roman" w:cs="Times New Roman" w:eastAsiaTheme="minorEastAsia"/>
                <w:sz w:val="24"/>
                <w:szCs w:val="24"/>
              </w:rPr>
              <w:t>年</w:t>
            </w:r>
            <w:r>
              <w:rPr>
                <w:rFonts w:hint="default" w:ascii="Times New Roman" w:hAnsi="Times New Roman" w:cs="Times New Roman" w:eastAsiaTheme="minorEastAsia"/>
                <w:sz w:val="24"/>
                <w:szCs w:val="24"/>
                <w:lang w:val="en-US" w:eastAsia="zh-CN"/>
              </w:rPr>
              <w:t>9</w:t>
            </w:r>
            <w:r>
              <w:rPr>
                <w:rFonts w:hint="default" w:ascii="Times New Roman" w:hAnsi="Times New Roman" w:cs="Times New Roman" w:eastAsiaTheme="minorEastAsia"/>
                <w:sz w:val="24"/>
                <w:szCs w:val="24"/>
              </w:rPr>
              <w:t>月</w:t>
            </w:r>
            <w:r>
              <w:rPr>
                <w:rFonts w:hint="default"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rPr>
              <w:t>日</w:t>
            </w:r>
            <w:r>
              <w:rPr>
                <w:rFonts w:hint="default" w:ascii="Times New Roman" w:hAnsi="Times New Roman" w:cs="Times New Roman" w:eastAsiaTheme="minorEastAsia"/>
                <w:kern w:val="0"/>
                <w:sz w:val="24"/>
                <w:szCs w:val="24"/>
              </w:rPr>
              <w:t>实测废气</w:t>
            </w:r>
            <w:r>
              <w:rPr>
                <w:rFonts w:hint="default" w:ascii="Times New Roman" w:hAnsi="Times New Roman" w:cs="Times New Roman" w:eastAsiaTheme="minorEastAsia"/>
                <w:kern w:val="0"/>
                <w:sz w:val="24"/>
                <w:szCs w:val="24"/>
                <w:lang w:eastAsia="zh-CN"/>
              </w:rPr>
              <w:t>平均值</w:t>
            </w:r>
            <w:r>
              <w:rPr>
                <w:rFonts w:hint="default" w:ascii="Times New Roman" w:hAnsi="Times New Roman" w:cs="Times New Roman" w:eastAsiaTheme="minorEastAsia"/>
                <w:kern w:val="0"/>
                <w:sz w:val="24"/>
                <w:szCs w:val="24"/>
              </w:rPr>
              <w:t>进行计算，废气总量核算见表7-7。</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表7-</w:t>
            </w:r>
            <w:r>
              <w:rPr>
                <w:rFonts w:hint="default" w:ascii="Times New Roman" w:hAnsi="Times New Roman" w:cs="Times New Roman" w:eastAsiaTheme="minorEastAsia"/>
              </w:rPr>
              <w:t>7</w:t>
            </w:r>
            <w:r>
              <w:rPr>
                <w:rFonts w:hint="default" w:ascii="Times New Roman" w:hAnsi="Times New Roman" w:cs="Times New Roman" w:eastAsiaTheme="minorEastAsia"/>
              </w:rPr>
              <w:t xml:space="preserve">  </w:t>
            </w:r>
            <w:r>
              <w:rPr>
                <w:rFonts w:hint="default" w:ascii="Times New Roman" w:hAnsi="Times New Roman" w:cs="Times New Roman" w:eastAsiaTheme="minorEastAsia"/>
              </w:rPr>
              <w:t>总量核定表</w:t>
            </w:r>
          </w:p>
          <w:tbl>
            <w:tblPr>
              <w:tblStyle w:val="21"/>
              <w:tblW w:w="499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1202"/>
              <w:gridCol w:w="897"/>
              <w:gridCol w:w="1518"/>
              <w:gridCol w:w="1185"/>
              <w:gridCol w:w="748"/>
              <w:gridCol w:w="1379"/>
              <w:gridCol w:w="13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72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类别</w:t>
                  </w:r>
                </w:p>
              </w:tc>
              <w:tc>
                <w:tcPr>
                  <w:tcW w:w="54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污染物名称</w:t>
                  </w:r>
                </w:p>
              </w:tc>
              <w:tc>
                <w:tcPr>
                  <w:tcW w:w="9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实测平均排放速率（kg/h）</w:t>
                  </w:r>
                </w:p>
              </w:tc>
              <w:tc>
                <w:tcPr>
                  <w:tcW w:w="714"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年排放时间（h）</w:t>
                  </w:r>
                </w:p>
              </w:tc>
              <w:tc>
                <w:tcPr>
                  <w:tcW w:w="45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排放量（t/a）</w:t>
                  </w:r>
                </w:p>
              </w:tc>
              <w:tc>
                <w:tcPr>
                  <w:tcW w:w="83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环评批复总量（t/a）</w:t>
                  </w:r>
                </w:p>
              </w:tc>
              <w:tc>
                <w:tcPr>
                  <w:tcW w:w="81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725" w:type="pct"/>
                  <w:vMerge w:val="restar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有组织废气</w:t>
                  </w:r>
                </w:p>
              </w:tc>
              <w:tc>
                <w:tcPr>
                  <w:tcW w:w="541" w:type="pct"/>
                  <w:tcBorders>
                    <w:tl2br w:val="nil"/>
                    <w:tr2bl w:val="nil"/>
                  </w:tcBorders>
                  <w:vAlign w:val="center"/>
                </w:tcPr>
                <w:p>
                  <w:pPr>
                    <w:pStyle w:val="40"/>
                    <w:jc w:val="center"/>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非甲烷总烃</w:t>
                  </w:r>
                </w:p>
              </w:tc>
              <w:tc>
                <w:tcPr>
                  <w:tcW w:w="915"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4.35</w:t>
                  </w:r>
                  <w:r>
                    <w:rPr>
                      <w:rFonts w:hint="default" w:ascii="Times New Roman" w:hAnsi="Times New Roman" w:cs="Times New Roman" w:eastAsiaTheme="minorEastAsia"/>
                    </w:rPr>
                    <w:t>×10</w:t>
                  </w:r>
                  <w:r>
                    <w:rPr>
                      <w:rFonts w:hint="default" w:ascii="Times New Roman" w:hAnsi="Times New Roman" w:cs="Times New Roman" w:eastAsiaTheme="minorEastAsia"/>
                      <w:vertAlign w:val="superscript"/>
                    </w:rPr>
                    <w:t>-</w:t>
                  </w:r>
                  <w:r>
                    <w:rPr>
                      <w:rFonts w:hint="default" w:ascii="Times New Roman" w:hAnsi="Times New Roman" w:cs="Times New Roman" w:eastAsiaTheme="minorEastAsia"/>
                      <w:vertAlign w:val="superscript"/>
                    </w:rPr>
                    <w:t>3</w:t>
                  </w:r>
                </w:p>
              </w:tc>
              <w:tc>
                <w:tcPr>
                  <w:tcW w:w="714"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val="en-US" w:eastAsia="zh-CN"/>
                    </w:rPr>
                    <w:t>325</w:t>
                  </w:r>
                </w:p>
              </w:tc>
              <w:tc>
                <w:tcPr>
                  <w:tcW w:w="45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0.0014</w:t>
                  </w:r>
                </w:p>
              </w:tc>
              <w:tc>
                <w:tcPr>
                  <w:tcW w:w="83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0.0014</w:t>
                  </w:r>
                </w:p>
              </w:tc>
              <w:tc>
                <w:tcPr>
                  <w:tcW w:w="81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满足总量要求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725"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54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颗粒物</w:t>
                  </w:r>
                </w:p>
              </w:tc>
              <w:tc>
                <w:tcPr>
                  <w:tcW w:w="915"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val="en-US" w:eastAsia="zh-CN"/>
                    </w:rPr>
                    <w:t>3.5</w:t>
                  </w:r>
                  <w:r>
                    <w:rPr>
                      <w:rFonts w:hint="default" w:ascii="Times New Roman" w:hAnsi="Times New Roman" w:cs="Times New Roman" w:eastAsiaTheme="minorEastAsia"/>
                    </w:rPr>
                    <w:t>×10</w:t>
                  </w:r>
                  <w:r>
                    <w:rPr>
                      <w:rFonts w:hint="default" w:ascii="Times New Roman" w:hAnsi="Times New Roman" w:cs="Times New Roman" w:eastAsiaTheme="minorEastAsia"/>
                      <w:vertAlign w:val="superscript"/>
                    </w:rPr>
                    <w:t>-</w:t>
                  </w:r>
                  <w:r>
                    <w:rPr>
                      <w:rFonts w:hint="default" w:ascii="Times New Roman" w:hAnsi="Times New Roman" w:cs="Times New Roman" w:eastAsiaTheme="minorEastAsia"/>
                      <w:vertAlign w:val="superscript"/>
                      <w:lang w:val="en-US" w:eastAsia="zh-CN"/>
                    </w:rPr>
                    <w:t>3</w:t>
                  </w:r>
                </w:p>
              </w:tc>
              <w:tc>
                <w:tcPr>
                  <w:tcW w:w="714"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325</w:t>
                  </w:r>
                </w:p>
              </w:tc>
              <w:tc>
                <w:tcPr>
                  <w:tcW w:w="451"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rPr>
                    <w:t>0.00</w:t>
                  </w:r>
                  <w:r>
                    <w:rPr>
                      <w:rFonts w:hint="default" w:ascii="Times New Roman" w:hAnsi="Times New Roman" w:cs="Times New Roman" w:eastAsiaTheme="minorEastAsia"/>
                      <w:lang w:val="en-US" w:eastAsia="zh-CN"/>
                    </w:rPr>
                    <w:t>11</w:t>
                  </w:r>
                </w:p>
              </w:tc>
              <w:tc>
                <w:tcPr>
                  <w:tcW w:w="831"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0.01</w:t>
                  </w:r>
                </w:p>
              </w:tc>
              <w:tc>
                <w:tcPr>
                  <w:tcW w:w="81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满足总量要求</w:t>
                  </w:r>
                </w:p>
              </w:tc>
            </w:tr>
          </w:tbl>
          <w:p>
            <w:pPr>
              <w:pStyle w:val="6"/>
              <w:ind w:firstLine="480" w:firstLineChars="200"/>
              <w:jc w:val="left"/>
              <w:rPr>
                <w:rFonts w:hint="default" w:ascii="Times New Roman" w:hAnsi="Times New Roman" w:cs="Times New Roman" w:eastAsiaTheme="minorEastAsia"/>
                <w:b w:val="0"/>
                <w:snapToGrid/>
                <w:lang w:eastAsia="zh-CN"/>
              </w:rPr>
            </w:pPr>
            <w:r>
              <w:rPr>
                <w:rFonts w:hint="default" w:ascii="Times New Roman" w:hAnsi="Times New Roman" w:cs="Times New Roman" w:eastAsiaTheme="minorEastAsia"/>
                <w:b w:val="0"/>
                <w:snapToGrid/>
                <w:lang w:eastAsia="zh-CN"/>
              </w:rPr>
              <w:t>综上，废气排放总量满足总量控制要求。</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b w:val="0"/>
                <w:snapToGrid/>
                <w:lang w:val="en-US" w:eastAsia="zh-CN"/>
              </w:rPr>
              <w:t>5、</w:t>
            </w:r>
            <w:r>
              <w:rPr>
                <w:rFonts w:hint="default" w:ascii="Times New Roman" w:hAnsi="Times New Roman" w:cs="Times New Roman" w:eastAsiaTheme="minorEastAsia"/>
                <w:kern w:val="0"/>
                <w:szCs w:val="20"/>
                <w:lang w:eastAsia="zh-CN"/>
              </w:rPr>
              <w:t>废气治理设施处理效率</w:t>
            </w:r>
            <w:r>
              <w:rPr>
                <w:rFonts w:hint="default" w:ascii="Times New Roman" w:hAnsi="Times New Roman" w:cs="Times New Roman" w:eastAsiaTheme="minorEastAsia"/>
                <w:kern w:val="0"/>
                <w:szCs w:val="20"/>
              </w:rPr>
              <w:t>核算</w:t>
            </w:r>
          </w:p>
          <w:p>
            <w:pPr>
              <w:pStyle w:val="6"/>
              <w:rPr>
                <w:rFonts w:hint="default" w:ascii="Times New Roman" w:hAnsi="Times New Roman" w:cs="Times New Roman" w:eastAsiaTheme="minorEastAsia"/>
              </w:rPr>
            </w:pPr>
            <w:r>
              <w:rPr>
                <w:rFonts w:hint="default" w:ascii="Times New Roman" w:hAnsi="Times New Roman" w:cs="Times New Roman" w:eastAsiaTheme="minorEastAsia"/>
              </w:rPr>
              <w:t>表7-</w:t>
            </w:r>
            <w:r>
              <w:rPr>
                <w:rFonts w:hint="default" w:ascii="Times New Roman" w:hAnsi="Times New Roman" w:cs="Times New Roman" w:eastAsiaTheme="minorEastAsia"/>
                <w:lang w:val="en-US" w:eastAsia="zh-CN"/>
              </w:rPr>
              <w:t>8</w:t>
            </w:r>
            <w:r>
              <w:rPr>
                <w:rFonts w:hint="default" w:ascii="Times New Roman" w:hAnsi="Times New Roman" w:cs="Times New Roman" w:eastAsiaTheme="minorEastAsia"/>
              </w:rPr>
              <w:t xml:space="preserve">  </w:t>
            </w:r>
            <w:r>
              <w:rPr>
                <w:rFonts w:hint="default" w:ascii="Times New Roman" w:hAnsi="Times New Roman" w:cs="Times New Roman" w:eastAsiaTheme="minorEastAsia"/>
                <w:lang w:eastAsia="zh-CN"/>
              </w:rPr>
              <w:t>废气治理设施处理效率</w:t>
            </w:r>
            <w:r>
              <w:rPr>
                <w:rFonts w:hint="default" w:ascii="Times New Roman" w:hAnsi="Times New Roman" w:cs="Times New Roman" w:eastAsiaTheme="minorEastAsia"/>
              </w:rPr>
              <w:t>核定表</w:t>
            </w:r>
          </w:p>
          <w:tbl>
            <w:tblPr>
              <w:tblStyle w:val="21"/>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1426"/>
              <w:gridCol w:w="1057"/>
              <w:gridCol w:w="1287"/>
              <w:gridCol w:w="1457"/>
              <w:gridCol w:w="1426"/>
              <w:gridCol w:w="16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859" w:type="pct"/>
                  <w:tcBorders>
                    <w:tl2br w:val="nil"/>
                    <w:tr2bl w:val="nil"/>
                  </w:tcBorders>
                  <w:vAlign w:val="center"/>
                </w:tcPr>
                <w:p>
                  <w:pPr>
                    <w:pStyle w:val="40"/>
                    <w:rPr>
                      <w:rFonts w:hint="default" w:ascii="Times New Roman" w:hAnsi="Times New Roman" w:cs="Times New Roman" w:eastAsiaTheme="minorEastAsia"/>
                      <w:lang w:val="en-US"/>
                    </w:rPr>
                  </w:pPr>
                  <w:r>
                    <w:rPr>
                      <w:rFonts w:hint="default" w:ascii="Times New Roman" w:hAnsi="Times New Roman" w:cs="Times New Roman" w:eastAsiaTheme="minorEastAsia"/>
                      <w:lang w:eastAsia="zh-CN"/>
                    </w:rPr>
                    <w:t>污染治理设施名称</w:t>
                  </w:r>
                </w:p>
              </w:tc>
              <w:tc>
                <w:tcPr>
                  <w:tcW w:w="637"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污染物名称</w:t>
                  </w:r>
                </w:p>
              </w:tc>
              <w:tc>
                <w:tcPr>
                  <w:tcW w:w="775"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环评处理效率（</w:t>
                  </w:r>
                  <w:r>
                    <w:rPr>
                      <w:rFonts w:hint="default" w:ascii="Times New Roman" w:hAnsi="Times New Roman" w:cs="Times New Roman" w:eastAsiaTheme="minorEastAsia"/>
                      <w:lang w:val="en-US" w:eastAsia="zh-CN"/>
                    </w:rPr>
                    <w:t>%</w:t>
                  </w:r>
                  <w:r>
                    <w:rPr>
                      <w:rFonts w:hint="default" w:ascii="Times New Roman" w:hAnsi="Times New Roman" w:cs="Times New Roman" w:eastAsiaTheme="minorEastAsia"/>
                      <w:lang w:eastAsia="zh-CN"/>
                    </w:rPr>
                    <w:t>）</w:t>
                  </w:r>
                </w:p>
              </w:tc>
              <w:tc>
                <w:tcPr>
                  <w:tcW w:w="878"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废气平均产生速率（</w:t>
                  </w:r>
                  <w:r>
                    <w:rPr>
                      <w:rFonts w:hint="default" w:ascii="Times New Roman" w:hAnsi="Times New Roman" w:cs="Times New Roman" w:eastAsiaTheme="minorEastAsia"/>
                      <w:lang w:val="en-US" w:eastAsia="zh-CN"/>
                    </w:rPr>
                    <w:t>kg/h</w:t>
                  </w:r>
                  <w:r>
                    <w:rPr>
                      <w:rFonts w:hint="default" w:ascii="Times New Roman" w:hAnsi="Times New Roman" w:cs="Times New Roman" w:eastAsiaTheme="minorEastAsia"/>
                      <w:lang w:eastAsia="zh-CN"/>
                    </w:rPr>
                    <w:t>）</w:t>
                  </w:r>
                </w:p>
              </w:tc>
              <w:tc>
                <w:tcPr>
                  <w:tcW w:w="85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lang w:eastAsia="zh-CN"/>
                    </w:rPr>
                    <w:t>废气平均排放速率（</w:t>
                  </w:r>
                  <w:r>
                    <w:rPr>
                      <w:rFonts w:hint="default" w:ascii="Times New Roman" w:hAnsi="Times New Roman" w:cs="Times New Roman" w:eastAsiaTheme="minorEastAsia"/>
                      <w:lang w:val="en-US" w:eastAsia="zh-CN"/>
                    </w:rPr>
                    <w:t>kg/h</w:t>
                  </w:r>
                  <w:r>
                    <w:rPr>
                      <w:rFonts w:hint="default" w:ascii="Times New Roman" w:hAnsi="Times New Roman" w:cs="Times New Roman" w:eastAsiaTheme="minorEastAsia"/>
                      <w:lang w:eastAsia="zh-CN"/>
                    </w:rPr>
                    <w:t>）</w:t>
                  </w:r>
                </w:p>
              </w:tc>
              <w:tc>
                <w:tcPr>
                  <w:tcW w:w="988"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废气处理设施实际处理效率（</w:t>
                  </w:r>
                  <w:r>
                    <w:rPr>
                      <w:rFonts w:hint="default" w:ascii="Times New Roman" w:hAnsi="Times New Roman" w:cs="Times New Roman" w:eastAsiaTheme="minorEastAsia"/>
                      <w:lang w:val="en-US" w:eastAsia="zh-CN"/>
                    </w:rPr>
                    <w:t>%</w:t>
                  </w:r>
                  <w:r>
                    <w:rPr>
                      <w:rFonts w:hint="default" w:ascii="Times New Roman" w:hAnsi="Times New Roman" w:cs="Times New Roman" w:eastAsiaTheme="minorEastAsia"/>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859" w:type="pct"/>
                  <w:vMerge w:val="restar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eastAsia="zh-CN"/>
                    </w:rPr>
                    <w:t>活性炭</w:t>
                  </w:r>
                  <w:r>
                    <w:rPr>
                      <w:rFonts w:hint="default" w:ascii="Times New Roman" w:hAnsi="Times New Roman" w:cs="Times New Roman" w:eastAsiaTheme="minorEastAsia"/>
                      <w:lang w:val="en-US" w:eastAsia="zh-CN"/>
                    </w:rPr>
                    <w:t>+活性棉吸附装置</w:t>
                  </w:r>
                </w:p>
              </w:tc>
              <w:tc>
                <w:tcPr>
                  <w:tcW w:w="637" w:type="pct"/>
                  <w:tcBorders>
                    <w:tl2br w:val="nil"/>
                    <w:tr2bl w:val="nil"/>
                  </w:tcBorders>
                  <w:vAlign w:val="center"/>
                </w:tcPr>
                <w:p>
                  <w:pPr>
                    <w:pStyle w:val="40"/>
                    <w:jc w:val="center"/>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非甲烷总烃</w:t>
                  </w:r>
                </w:p>
              </w:tc>
              <w:tc>
                <w:tcPr>
                  <w:tcW w:w="775" w:type="pct"/>
                  <w:tcBorders>
                    <w:tl2br w:val="nil"/>
                    <w:tr2bl w:val="nil"/>
                  </w:tcBorders>
                  <w:vAlign w:val="center"/>
                </w:tcPr>
                <w:p>
                  <w:pPr>
                    <w:pStyle w:val="40"/>
                    <w:rPr>
                      <w:rFonts w:hint="default" w:ascii="Times New Roman" w:hAnsi="Times New Roman" w:cs="Times New Roman" w:eastAsiaTheme="minorEastAsia"/>
                      <w:lang w:val="en-US"/>
                    </w:rPr>
                  </w:pPr>
                  <w:r>
                    <w:rPr>
                      <w:rFonts w:hint="default" w:ascii="Times New Roman" w:hAnsi="Times New Roman" w:cs="Times New Roman" w:eastAsiaTheme="minorEastAsia"/>
                      <w:lang w:val="en-US" w:eastAsia="zh-CN"/>
                    </w:rPr>
                    <w:t>90%</w:t>
                  </w:r>
                </w:p>
              </w:tc>
              <w:tc>
                <w:tcPr>
                  <w:tcW w:w="878"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9.6×10</w:t>
                  </w:r>
                  <w:r>
                    <w:rPr>
                      <w:rFonts w:hint="default" w:ascii="Times New Roman" w:hAnsi="Times New Roman" w:cs="Times New Roman" w:eastAsiaTheme="minorEastAsia"/>
                      <w:vertAlign w:val="superscript"/>
                      <w:lang w:val="en-US" w:eastAsia="zh-CN"/>
                    </w:rPr>
                    <w:t>-3</w:t>
                  </w:r>
                </w:p>
              </w:tc>
              <w:tc>
                <w:tcPr>
                  <w:tcW w:w="859"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4.36×10</w:t>
                  </w:r>
                  <w:r>
                    <w:rPr>
                      <w:rFonts w:hint="default" w:ascii="Times New Roman" w:hAnsi="Times New Roman" w:cs="Times New Roman" w:eastAsiaTheme="minorEastAsia"/>
                      <w:vertAlign w:val="superscript"/>
                      <w:lang w:val="en-US" w:eastAsia="zh-CN"/>
                    </w:rPr>
                    <w:t>-3</w:t>
                  </w:r>
                </w:p>
              </w:tc>
              <w:tc>
                <w:tcPr>
                  <w:tcW w:w="988"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54.6%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859" w:type="pct"/>
                  <w:vMerge w:val="continue"/>
                  <w:tcBorders>
                    <w:tl2br w:val="nil"/>
                    <w:tr2bl w:val="nil"/>
                  </w:tcBorders>
                  <w:vAlign w:val="center"/>
                </w:tcPr>
                <w:p>
                  <w:pPr>
                    <w:pStyle w:val="40"/>
                    <w:rPr>
                      <w:rFonts w:hint="default" w:ascii="Times New Roman" w:hAnsi="Times New Roman" w:cs="Times New Roman" w:eastAsiaTheme="minorEastAsia"/>
                    </w:rPr>
                  </w:pPr>
                </w:p>
              </w:tc>
              <w:tc>
                <w:tcPr>
                  <w:tcW w:w="637" w:type="pct"/>
                  <w:tcBorders>
                    <w:tl2br w:val="nil"/>
                    <w:tr2bl w:val="nil"/>
                  </w:tcBorders>
                  <w:vAlign w:val="center"/>
                </w:tcPr>
                <w:p>
                  <w:pPr>
                    <w:pStyle w:val="40"/>
                    <w:rPr>
                      <w:rFonts w:hint="default" w:ascii="Times New Roman" w:hAnsi="Times New Roman" w:cs="Times New Roman" w:eastAsiaTheme="minorEastAsia"/>
                    </w:rPr>
                  </w:pPr>
                  <w:r>
                    <w:rPr>
                      <w:rFonts w:hint="default" w:ascii="Times New Roman" w:hAnsi="Times New Roman" w:cs="Times New Roman" w:eastAsiaTheme="minorEastAsia"/>
                    </w:rPr>
                    <w:t>颗粒物</w:t>
                  </w:r>
                </w:p>
              </w:tc>
              <w:tc>
                <w:tcPr>
                  <w:tcW w:w="775"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90%</w:t>
                  </w:r>
                </w:p>
              </w:tc>
              <w:tc>
                <w:tcPr>
                  <w:tcW w:w="878"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5×10</w:t>
                  </w:r>
                  <w:r>
                    <w:rPr>
                      <w:rFonts w:hint="default" w:ascii="Times New Roman" w:hAnsi="Times New Roman" w:cs="Times New Roman" w:eastAsiaTheme="minorEastAsia"/>
                      <w:vertAlign w:val="superscript"/>
                      <w:lang w:val="en-US" w:eastAsia="zh-CN"/>
                    </w:rPr>
                    <w:t>-3</w:t>
                  </w:r>
                </w:p>
              </w:tc>
              <w:tc>
                <w:tcPr>
                  <w:tcW w:w="859" w:type="pct"/>
                  <w:tcBorders>
                    <w:tl2br w:val="nil"/>
                    <w:tr2bl w:val="nil"/>
                  </w:tcBorders>
                  <w:vAlign w:val="center"/>
                </w:tcPr>
                <w:p>
                  <w:pPr>
                    <w:pStyle w:val="40"/>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ND</w:t>
                  </w:r>
                </w:p>
              </w:tc>
              <w:tc>
                <w:tcPr>
                  <w:tcW w:w="988" w:type="pct"/>
                  <w:tcBorders>
                    <w:tl2br w:val="nil"/>
                    <w:tr2bl w:val="nil"/>
                  </w:tcBorders>
                  <w:vAlign w:val="center"/>
                </w:tcPr>
                <w:p>
                  <w:pPr>
                    <w:pStyle w:val="40"/>
                    <w:rPr>
                      <w:rFonts w:hint="default" w:ascii="Times New Roman" w:hAnsi="Times New Roman" w:cs="Times New Roman" w:eastAsiaTheme="minorEastAsia"/>
                      <w:lang w:eastAsia="zh-CN"/>
                    </w:rPr>
                  </w:pPr>
                  <w:r>
                    <w:rPr>
                      <w:rFonts w:hint="default" w:ascii="Times New Roman" w:hAnsi="Times New Roman" w:cs="Times New Roman" w:eastAsiaTheme="minorEastAsia"/>
                      <w:lang w:val="en-US" w:eastAsia="zh-CN"/>
                    </w:rPr>
                    <w:t>/</w:t>
                  </w:r>
                </w:p>
              </w:tc>
            </w:tr>
          </w:tbl>
          <w:p>
            <w:pPr>
              <w:rPr>
                <w:rFonts w:hint="default" w:ascii="Times New Roman" w:hAnsi="Times New Roman" w:cs="Times New Roman" w:eastAsiaTheme="minorEastAsia"/>
                <w:lang w:val="en-US" w:eastAsia="zh-CN"/>
              </w:rPr>
            </w:pPr>
          </w:p>
          <w:p>
            <w:pPr>
              <w:rPr>
                <w:rFonts w:hint="default" w:ascii="Times New Roman" w:hAnsi="Times New Roman" w:cs="Times New Roman" w:eastAsiaTheme="minorEastAsia"/>
              </w:rPr>
            </w:pPr>
          </w:p>
          <w:p>
            <w:pPr>
              <w:ind w:firstLine="480"/>
              <w:rPr>
                <w:rFonts w:hint="default" w:ascii="Times New Roman" w:hAnsi="Times New Roman" w:cs="Times New Roman" w:eastAsiaTheme="minorEastAsia"/>
                <w:kern w:val="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7" w:hRule="atLeast"/>
          <w:jc w:val="center"/>
        </w:trPr>
        <w:tc>
          <w:tcPr>
            <w:tcW w:w="5000" w:type="pct"/>
          </w:tcPr>
          <w:p>
            <w:pPr>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三、环保检查结果</w:t>
            </w:r>
          </w:p>
          <w:tbl>
            <w:tblPr>
              <w:tblStyle w:val="2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23" w:type="dxa"/>
                <w:left w:w="108" w:type="dxa"/>
                <w:bottom w:w="23" w:type="dxa"/>
                <w:right w:w="108" w:type="dxa"/>
              </w:tblCellMar>
            </w:tblPr>
            <w:tblGrid>
              <w:gridCol w:w="1239"/>
              <w:gridCol w:w="2763"/>
              <w:gridCol w:w="42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3" w:type="dxa"/>
                  <w:left w:w="108" w:type="dxa"/>
                  <w:bottom w:w="23" w:type="dxa"/>
                  <w:right w:w="108" w:type="dxa"/>
                </w:tblCellMar>
              </w:tblPrEx>
              <w:trPr>
                <w:trHeight w:val="340" w:hRule="atLeast"/>
                <w:jc w:val="center"/>
              </w:trPr>
              <w:tc>
                <w:tcPr>
                  <w:tcW w:w="748" w:type="pct"/>
                  <w:tcBorders>
                    <w:tl2br w:val="nil"/>
                    <w:tr2bl w:val="nil"/>
                  </w:tcBorders>
                  <w:vAlign w:val="center"/>
                </w:tcPr>
                <w:p>
                  <w:pPr>
                    <w:pStyle w:val="40"/>
                    <w:widowControl w:val="0"/>
                    <w:jc w:val="right"/>
                    <w:rPr>
                      <w:rFonts w:hint="default" w:ascii="Times New Roman" w:hAnsi="Times New Roman" w:cs="Times New Roman" w:eastAsiaTheme="minorEastAsia"/>
                    </w:rPr>
                  </w:pPr>
                </w:p>
                <w:p>
                  <w:pPr>
                    <w:pStyle w:val="40"/>
                    <w:widowControl w:val="0"/>
                    <w:snapToGrid w:val="0"/>
                    <w:spacing w:line="240" w:lineRule="auto"/>
                    <w:jc w:val="both"/>
                    <w:rPr>
                      <w:rFonts w:hint="default" w:ascii="Times New Roman" w:hAnsi="Times New Roman" w:cs="Times New Roman" w:eastAsiaTheme="minorEastAsia"/>
                    </w:rPr>
                  </w:pPr>
                </w:p>
                <w:p>
                  <w:pPr>
                    <w:pStyle w:val="40"/>
                    <w:widowControl w:val="0"/>
                    <w:snapToGrid w:val="0"/>
                    <w:spacing w:line="240"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序号</w:t>
                  </w:r>
                </w:p>
                <w:p>
                  <w:pPr>
                    <w:pStyle w:val="40"/>
                    <w:widowControl w:val="0"/>
                    <w:jc w:val="right"/>
                    <w:rPr>
                      <w:rFonts w:hint="default" w:ascii="Times New Roman" w:hAnsi="Times New Roman" w:cs="Times New Roman" w:eastAsiaTheme="minorEastAsia"/>
                    </w:rPr>
                  </w:pPr>
                  <w:r>
                    <w:rPr>
                      <w:rFonts w:hint="default" w:ascii="Times New Roman" w:hAnsi="Times New Roman" w:cs="Times New Roman" w:eastAsiaTheme="minorEastAsia"/>
                    </w:rPr>
                    <w:t>检查</w:t>
                  </w:r>
                </w:p>
                <w:p>
                  <w:pPr>
                    <w:pStyle w:val="40"/>
                    <w:widowControl w:val="0"/>
                    <w:jc w:val="both"/>
                    <w:rPr>
                      <w:rFonts w:hint="default" w:ascii="Times New Roman" w:hAnsi="Times New Roman" w:cs="Times New Roman" w:eastAsiaTheme="minorEastAsia"/>
                    </w:rPr>
                  </w:pPr>
                  <w:r>
                    <w:rPr>
                      <w:rFonts w:hint="default" w:ascii="Times New Roman" w:hAnsi="Times New Roman" w:cs="Times New Roman" w:eastAsiaTheme="minorEastAsia"/>
                    </w:rPr>
                    <w:t>内</w:t>
                  </w:r>
                  <w:r>
                    <w:rPr>
                      <w:rFonts w:hint="default" w:ascii="Times New Roman" w:hAnsi="Times New Roman" w:cs="Times New Roman" w:eastAsiaTheme="minorEastAsia"/>
                    </w:rPr>
                    <w:t>容</w:t>
                  </w:r>
                </w:p>
              </w:tc>
              <w:tc>
                <w:tcPr>
                  <w:tcW w:w="1667" w:type="pct"/>
                  <w:tcBorders>
                    <w:tl2br w:val="nil"/>
                    <w:tr2bl w:val="nil"/>
                  </w:tcBorders>
                  <w:vAlign w:val="center"/>
                </w:tcPr>
                <w:p>
                  <w:pPr>
                    <w:pStyle w:val="43"/>
                    <w:ind w:firstLine="420"/>
                    <w:rPr>
                      <w:rFonts w:hint="default" w:ascii="Times New Roman" w:hAnsi="Times New Roman" w:cs="Times New Roman" w:eastAsiaTheme="minorEastAsia"/>
                    </w:rPr>
                  </w:pPr>
                  <w:r>
                    <w:rPr>
                      <w:rFonts w:hint="default" w:ascii="Times New Roman" w:hAnsi="Times New Roman" w:cs="Times New Roman" w:eastAsiaTheme="minorEastAsia"/>
                    </w:rPr>
                    <w:t>“三同时”执行情况：</w:t>
                  </w:r>
                </w:p>
              </w:tc>
              <w:tc>
                <w:tcPr>
                  <w:tcW w:w="2583" w:type="pct"/>
                  <w:tcBorders>
                    <w:tl2br w:val="nil"/>
                    <w:tr2bl w:val="nil"/>
                  </w:tcBorders>
                  <w:vAlign w:val="center"/>
                </w:tcPr>
                <w:p>
                  <w:pPr>
                    <w:pStyle w:val="43"/>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该项目已按国家有关建设项目环境管理法规要求，进行了环境影响评价，主要污染防治设施与主体工程同时设计、同时施工、同时投入使用，基本执行了“三同时”制度。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3" w:type="dxa"/>
                  <w:left w:w="108" w:type="dxa"/>
                  <w:bottom w:w="23" w:type="dxa"/>
                  <w:right w:w="108" w:type="dxa"/>
                </w:tblCellMar>
              </w:tblPrEx>
              <w:trPr>
                <w:trHeight w:val="340" w:hRule="atLeast"/>
                <w:jc w:val="center"/>
              </w:trPr>
              <w:tc>
                <w:tcPr>
                  <w:tcW w:w="748"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1</w:t>
                  </w:r>
                </w:p>
              </w:tc>
              <w:tc>
                <w:tcPr>
                  <w:tcW w:w="1667" w:type="pct"/>
                  <w:tcBorders>
                    <w:tl2br w:val="nil"/>
                    <w:tr2bl w:val="nil"/>
                  </w:tcBorders>
                  <w:vAlign w:val="center"/>
                </w:tcPr>
                <w:p>
                  <w:pPr>
                    <w:pStyle w:val="43"/>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污染处理设施建设管理及运行情况：</w:t>
                  </w:r>
                </w:p>
              </w:tc>
              <w:tc>
                <w:tcPr>
                  <w:tcW w:w="2583" w:type="pct"/>
                  <w:tcBorders>
                    <w:tl2br w:val="nil"/>
                    <w:tr2bl w:val="nil"/>
                  </w:tcBorders>
                  <w:vAlign w:val="center"/>
                </w:tcPr>
                <w:p>
                  <w:pPr>
                    <w:pStyle w:val="43"/>
                    <w:ind w:firstLine="420"/>
                    <w:rPr>
                      <w:rFonts w:hint="default" w:ascii="Times New Roman" w:hAnsi="Times New Roman" w:cs="Times New Roman" w:eastAsiaTheme="minorEastAsia"/>
                    </w:rPr>
                  </w:pPr>
                  <w:r>
                    <w:rPr>
                      <w:rFonts w:hint="default" w:ascii="Times New Roman" w:hAnsi="Times New Roman" w:cs="Times New Roman" w:eastAsiaTheme="minorEastAsia"/>
                    </w:rPr>
                    <w:t>本项目依托</w:t>
                  </w:r>
                  <w:r>
                    <w:rPr>
                      <w:rFonts w:hint="default" w:ascii="Times New Roman" w:hAnsi="Times New Roman" w:cs="Times New Roman" w:eastAsiaTheme="minorEastAsia"/>
                      <w:lang w:eastAsia="zh-CN"/>
                    </w:rPr>
                    <w:t>现有</w:t>
                  </w:r>
                  <w:r>
                    <w:rPr>
                      <w:rFonts w:hint="default" w:ascii="Times New Roman" w:hAnsi="Times New Roman" w:cs="Times New Roman" w:eastAsiaTheme="minorEastAsia"/>
                    </w:rPr>
                    <w:t>“雨污分流”系统。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3" w:type="dxa"/>
                  <w:left w:w="108" w:type="dxa"/>
                  <w:bottom w:w="23" w:type="dxa"/>
                  <w:right w:w="108" w:type="dxa"/>
                </w:tblCellMar>
              </w:tblPrEx>
              <w:trPr>
                <w:trHeight w:val="340" w:hRule="atLeast"/>
                <w:jc w:val="center"/>
              </w:trPr>
              <w:tc>
                <w:tcPr>
                  <w:tcW w:w="748"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1667" w:type="pct"/>
                  <w:tcBorders>
                    <w:tl2br w:val="nil"/>
                    <w:tr2bl w:val="nil"/>
                  </w:tcBorders>
                  <w:vAlign w:val="center"/>
                </w:tcPr>
                <w:p>
                  <w:pPr>
                    <w:pStyle w:val="43"/>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排污口规范化、污染源在线监测仪的安装、测试情况检查：</w:t>
                  </w:r>
                </w:p>
              </w:tc>
              <w:tc>
                <w:tcPr>
                  <w:tcW w:w="2583" w:type="pct"/>
                  <w:tcBorders>
                    <w:tl2br w:val="nil"/>
                    <w:tr2bl w:val="nil"/>
                  </w:tcBorders>
                  <w:vAlign w:val="center"/>
                </w:tcPr>
                <w:p>
                  <w:pPr>
                    <w:pStyle w:val="43"/>
                    <w:ind w:firstLine="420"/>
                    <w:rPr>
                      <w:rFonts w:hint="default" w:ascii="Times New Roman" w:hAnsi="Times New Roman" w:cs="Times New Roman" w:eastAsiaTheme="minorEastAsia"/>
                      <w:lang w:eastAsia="zh-CN"/>
                    </w:rPr>
                  </w:pPr>
                  <w:r>
                    <w:rPr>
                      <w:rFonts w:hint="default" w:ascii="Times New Roman" w:hAnsi="Times New Roman" w:cs="Times New Roman" w:eastAsiaTheme="minorEastAsia"/>
                    </w:rPr>
                    <w:t>本项目依托</w:t>
                  </w:r>
                  <w:r>
                    <w:rPr>
                      <w:rFonts w:hint="default" w:ascii="Times New Roman" w:hAnsi="Times New Roman" w:cs="Times New Roman" w:eastAsiaTheme="minorEastAsia"/>
                    </w:rPr>
                    <w:t>园区</w:t>
                  </w:r>
                  <w:r>
                    <w:rPr>
                      <w:rFonts w:hint="default" w:ascii="Times New Roman" w:hAnsi="Times New Roman" w:cs="Times New Roman" w:eastAsiaTheme="minorEastAsia"/>
                    </w:rPr>
                    <w:t>现有排口</w:t>
                  </w:r>
                  <w:r>
                    <w:rPr>
                      <w:rFonts w:hint="default" w:ascii="Times New Roman" w:hAnsi="Times New Roman" w:cs="Times New Roman" w:eastAsiaTheme="minorEastAsia"/>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3" w:type="dxa"/>
                  <w:left w:w="108" w:type="dxa"/>
                  <w:bottom w:w="23" w:type="dxa"/>
                  <w:right w:w="108" w:type="dxa"/>
                </w:tblCellMar>
              </w:tblPrEx>
              <w:trPr>
                <w:trHeight w:val="340" w:hRule="atLeast"/>
                <w:jc w:val="center"/>
              </w:trPr>
              <w:tc>
                <w:tcPr>
                  <w:tcW w:w="748"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3</w:t>
                  </w:r>
                </w:p>
              </w:tc>
              <w:tc>
                <w:tcPr>
                  <w:tcW w:w="1667" w:type="pct"/>
                  <w:tcBorders>
                    <w:tl2br w:val="nil"/>
                    <w:tr2bl w:val="nil"/>
                  </w:tcBorders>
                  <w:vAlign w:val="center"/>
                </w:tcPr>
                <w:p>
                  <w:pPr>
                    <w:pStyle w:val="43"/>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环保管理制度及人员责任分工：</w:t>
                  </w:r>
                </w:p>
              </w:tc>
              <w:tc>
                <w:tcPr>
                  <w:tcW w:w="2583"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设有专人负责管理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3" w:type="dxa"/>
                  <w:left w:w="108" w:type="dxa"/>
                  <w:bottom w:w="23" w:type="dxa"/>
                  <w:right w:w="108" w:type="dxa"/>
                </w:tblCellMar>
              </w:tblPrEx>
              <w:trPr>
                <w:trHeight w:val="340" w:hRule="atLeast"/>
                <w:jc w:val="center"/>
              </w:trPr>
              <w:tc>
                <w:tcPr>
                  <w:tcW w:w="748"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4</w:t>
                  </w:r>
                </w:p>
              </w:tc>
              <w:tc>
                <w:tcPr>
                  <w:tcW w:w="1667" w:type="pct"/>
                  <w:tcBorders>
                    <w:tl2br w:val="nil"/>
                    <w:tr2bl w:val="nil"/>
                  </w:tcBorders>
                  <w:vAlign w:val="center"/>
                </w:tcPr>
                <w:p>
                  <w:pPr>
                    <w:pStyle w:val="43"/>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试运行期扰民情况：</w:t>
                  </w:r>
                </w:p>
              </w:tc>
              <w:tc>
                <w:tcPr>
                  <w:tcW w:w="2583"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3" w:type="dxa"/>
                  <w:left w:w="108" w:type="dxa"/>
                  <w:bottom w:w="23" w:type="dxa"/>
                  <w:right w:w="108" w:type="dxa"/>
                </w:tblCellMar>
              </w:tblPrEx>
              <w:trPr>
                <w:trHeight w:val="340" w:hRule="atLeast"/>
                <w:jc w:val="center"/>
              </w:trPr>
              <w:tc>
                <w:tcPr>
                  <w:tcW w:w="748"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5</w:t>
                  </w:r>
                </w:p>
              </w:tc>
              <w:tc>
                <w:tcPr>
                  <w:tcW w:w="1667" w:type="pct"/>
                  <w:tcBorders>
                    <w:tl2br w:val="nil"/>
                    <w:tr2bl w:val="nil"/>
                  </w:tcBorders>
                  <w:vAlign w:val="center"/>
                </w:tcPr>
                <w:p>
                  <w:pPr>
                    <w:pStyle w:val="43"/>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其它（根据行业特点，开展清洁生产情况，生态保护措施等特殊内容）：</w:t>
                  </w:r>
                </w:p>
              </w:tc>
              <w:tc>
                <w:tcPr>
                  <w:tcW w:w="2583"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3" w:type="dxa"/>
                  <w:left w:w="108" w:type="dxa"/>
                  <w:bottom w:w="23" w:type="dxa"/>
                  <w:right w:w="108" w:type="dxa"/>
                </w:tblCellMar>
              </w:tblPrEx>
              <w:trPr>
                <w:trHeight w:val="340" w:hRule="atLeast"/>
                <w:jc w:val="center"/>
              </w:trPr>
              <w:tc>
                <w:tcPr>
                  <w:tcW w:w="748"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6</w:t>
                  </w:r>
                </w:p>
              </w:tc>
              <w:tc>
                <w:tcPr>
                  <w:tcW w:w="1667" w:type="pct"/>
                  <w:tcBorders>
                    <w:tl2br w:val="nil"/>
                    <w:tr2bl w:val="nil"/>
                  </w:tcBorders>
                  <w:vAlign w:val="center"/>
                </w:tcPr>
                <w:p>
                  <w:pPr>
                    <w:pStyle w:val="43"/>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存在的问题及整改要求：</w:t>
                  </w:r>
                </w:p>
              </w:tc>
              <w:tc>
                <w:tcPr>
                  <w:tcW w:w="2583" w:type="pct"/>
                  <w:tcBorders>
                    <w:tl2br w:val="nil"/>
                    <w:tr2bl w:val="nil"/>
                  </w:tcBorders>
                  <w:vAlign w:val="center"/>
                </w:tcPr>
                <w:p>
                  <w:pPr>
                    <w:pStyle w:val="40"/>
                    <w:widowControl w:val="0"/>
                    <w:rPr>
                      <w:rFonts w:hint="default" w:ascii="Times New Roman" w:hAnsi="Times New Roman" w:cs="Times New Roman" w:eastAsiaTheme="minorEastAsia"/>
                    </w:rPr>
                  </w:pPr>
                  <w:r>
                    <w:rPr>
                      <w:rFonts w:hint="default" w:ascii="Times New Roman" w:hAnsi="Times New Roman" w:cs="Times New Roman" w:eastAsiaTheme="minorEastAsia"/>
                    </w:rPr>
                    <w:t>无。</w:t>
                  </w:r>
                </w:p>
              </w:tc>
            </w:tr>
          </w:tbl>
          <w:p>
            <w:pPr>
              <w:pStyle w:val="2"/>
              <w:ind w:firstLine="0" w:firstLineChars="0"/>
              <w:outlineLvl w:val="2"/>
              <w:rPr>
                <w:rFonts w:hint="default" w:ascii="Times New Roman" w:hAnsi="Times New Roman" w:cs="Times New Roman" w:eastAsiaTheme="minorEastAsia"/>
              </w:rPr>
            </w:pPr>
          </w:p>
        </w:tc>
      </w:tr>
    </w:tbl>
    <w:p>
      <w:pPr>
        <w:pStyle w:val="3"/>
        <w:rPr>
          <w:rFonts w:hint="default" w:ascii="Times New Roman" w:hAnsi="Times New Roman" w:cs="Times New Roman" w:eastAsiaTheme="minorEastAsia"/>
        </w:rPr>
        <w:sectPr>
          <w:pgSz w:w="11906" w:h="16838"/>
          <w:pgMar w:top="1440" w:right="1800" w:bottom="1440" w:left="1800" w:header="567" w:footer="567" w:gutter="0"/>
          <w:pgBorders>
            <w:top w:val="none" w:sz="0" w:space="0"/>
            <w:left w:val="none" w:sz="0" w:space="0"/>
            <w:bottom w:val="none" w:sz="0" w:space="0"/>
            <w:right w:val="none" w:sz="0" w:space="0"/>
          </w:pgBorders>
          <w:cols w:space="425" w:num="1"/>
          <w:docGrid w:type="lines" w:linePitch="326" w:charSpace="0"/>
        </w:sectPr>
      </w:pPr>
    </w:p>
    <w:p>
      <w:pPr>
        <w:pStyle w:val="3"/>
        <w:rPr>
          <w:rFonts w:hint="default" w:ascii="Times New Roman" w:hAnsi="Times New Roman" w:cs="Times New Roman" w:eastAsiaTheme="minorEastAsia"/>
        </w:rPr>
      </w:pPr>
      <w:r>
        <w:rPr>
          <w:rFonts w:hint="default" w:ascii="Times New Roman" w:hAnsi="Times New Roman" w:cs="Times New Roman" w:eastAsiaTheme="minorEastAsia"/>
        </w:rPr>
        <w:t>表八 验收监测结论</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Pr>
          <w:p>
            <w:pPr>
              <w:ind w:firstLine="0" w:firstLineChars="0"/>
              <w:rPr>
                <w:rFonts w:hint="default" w:ascii="Times New Roman" w:hAnsi="Times New Roman" w:cs="Times New Roman" w:eastAsiaTheme="minorEastAsia"/>
                <w:b/>
                <w:kern w:val="0"/>
                <w:szCs w:val="20"/>
              </w:rPr>
            </w:pPr>
            <w:r>
              <w:rPr>
                <w:rFonts w:hint="default" w:ascii="Times New Roman" w:hAnsi="Times New Roman" w:cs="Times New Roman" w:eastAsiaTheme="minorEastAsia"/>
                <w:b/>
                <w:kern w:val="0"/>
                <w:szCs w:val="20"/>
              </w:rPr>
              <w:t>一、验收监测结论</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1</w:t>
            </w:r>
            <w:r>
              <w:rPr>
                <w:rFonts w:hint="default" w:ascii="Times New Roman" w:hAnsi="Times New Roman" w:cs="Times New Roman" w:eastAsiaTheme="minorEastAsia"/>
                <w:kern w:val="0"/>
                <w:szCs w:val="20"/>
              </w:rPr>
              <w:t>、废水</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项目产生的废水为生活污水。</w:t>
            </w:r>
            <w:r>
              <w:rPr>
                <w:rFonts w:hint="default" w:ascii="Times New Roman" w:hAnsi="Times New Roman" w:cs="Times New Roman" w:eastAsiaTheme="minorEastAsia"/>
                <w:kern w:val="0"/>
                <w:szCs w:val="20"/>
              </w:rPr>
              <w:t>生活污水</w:t>
            </w:r>
            <w:r>
              <w:rPr>
                <w:rFonts w:hint="default" w:ascii="Times New Roman" w:hAnsi="Times New Roman" w:cs="Times New Roman" w:eastAsiaTheme="minorEastAsia"/>
                <w:kern w:val="0"/>
                <w:szCs w:val="20"/>
              </w:rPr>
              <w:t>经</w:t>
            </w:r>
            <w:r>
              <w:rPr>
                <w:rFonts w:hint="default" w:ascii="Times New Roman" w:hAnsi="Times New Roman" w:cs="Times New Roman" w:eastAsiaTheme="minorEastAsia"/>
                <w:kern w:val="0"/>
                <w:szCs w:val="20"/>
              </w:rPr>
              <w:t>化粪池预处理后，排入厂区污水排水系统，最终排入</w:t>
            </w:r>
            <w:r>
              <w:rPr>
                <w:rFonts w:hint="default" w:ascii="Times New Roman" w:hAnsi="Times New Roman" w:cs="Times New Roman" w:eastAsiaTheme="minorEastAsia"/>
                <w:kern w:val="0"/>
                <w:szCs w:val="20"/>
              </w:rPr>
              <w:t>城北污水处理厂。</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20</w:t>
            </w: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lang w:val="en-US" w:eastAsia="zh-CN"/>
              </w:rPr>
              <w:t>9</w:t>
            </w:r>
            <w:r>
              <w:rPr>
                <w:rFonts w:hint="default" w:ascii="Times New Roman" w:hAnsi="Times New Roman" w:cs="Times New Roman" w:eastAsiaTheme="minorEastAsia"/>
                <w:kern w:val="0"/>
                <w:szCs w:val="20"/>
              </w:rPr>
              <w:t>月</w:t>
            </w:r>
            <w:r>
              <w:rPr>
                <w:rFonts w:hint="default" w:ascii="Times New Roman" w:hAnsi="Times New Roman" w:cs="Times New Roman" w:eastAsiaTheme="minorEastAsia"/>
                <w:kern w:val="0"/>
                <w:szCs w:val="20"/>
                <w:lang w:val="en-US" w:eastAsia="zh-CN"/>
              </w:rPr>
              <w:t>22</w:t>
            </w:r>
            <w:r>
              <w:rPr>
                <w:rFonts w:hint="default" w:ascii="Times New Roman" w:hAnsi="Times New Roman" w:cs="Times New Roman" w:eastAsiaTheme="minorEastAsia"/>
                <w:kern w:val="0"/>
                <w:szCs w:val="20"/>
              </w:rPr>
              <w:t>-</w:t>
            </w:r>
            <w:r>
              <w:rPr>
                <w:rFonts w:hint="default" w:ascii="Times New Roman" w:hAnsi="Times New Roman" w:cs="Times New Roman" w:eastAsiaTheme="minorEastAsia"/>
                <w:kern w:val="0"/>
                <w:szCs w:val="20"/>
                <w:lang w:val="en-US" w:eastAsia="zh-CN"/>
              </w:rPr>
              <w:t>23</w:t>
            </w:r>
            <w:r>
              <w:rPr>
                <w:rFonts w:hint="default" w:ascii="Times New Roman" w:hAnsi="Times New Roman" w:cs="Times New Roman" w:eastAsiaTheme="minorEastAsia"/>
                <w:kern w:val="0"/>
                <w:szCs w:val="20"/>
              </w:rPr>
              <w:t>日对该项目废水总排口</w:t>
            </w:r>
            <w:r>
              <w:rPr>
                <w:rFonts w:hint="default" w:ascii="Times New Roman" w:hAnsi="Times New Roman" w:cs="Times New Roman" w:eastAsiaTheme="minorEastAsia"/>
                <w:kern w:val="0"/>
                <w:szCs w:val="20"/>
              </w:rPr>
              <w:t>S</w:t>
            </w:r>
            <w:r>
              <w:rPr>
                <w:rFonts w:hint="default" w:ascii="Times New Roman" w:hAnsi="Times New Roman" w:cs="Times New Roman" w:eastAsiaTheme="minorEastAsia"/>
                <w:kern w:val="0"/>
                <w:szCs w:val="20"/>
              </w:rPr>
              <w:t>1进行监测，监测结果表明废水总排口</w:t>
            </w:r>
            <w:r>
              <w:rPr>
                <w:rFonts w:hint="default" w:ascii="Times New Roman" w:hAnsi="Times New Roman" w:cs="Times New Roman" w:eastAsiaTheme="minorEastAsia"/>
                <w:kern w:val="0"/>
                <w:szCs w:val="20"/>
              </w:rPr>
              <w:t>S</w:t>
            </w:r>
            <w:r>
              <w:rPr>
                <w:rFonts w:hint="default" w:ascii="Times New Roman" w:hAnsi="Times New Roman" w:cs="Times New Roman" w:eastAsiaTheme="minorEastAsia"/>
                <w:kern w:val="0"/>
                <w:szCs w:val="20"/>
              </w:rPr>
              <w:t>1中pH、化学需氧量</w:t>
            </w:r>
            <w:r>
              <w:rPr>
                <w:rFonts w:hint="default" w:ascii="Times New Roman" w:hAnsi="Times New Roman" w:cs="Times New Roman" w:eastAsiaTheme="minorEastAsia"/>
                <w:kern w:val="0"/>
                <w:szCs w:val="20"/>
              </w:rPr>
              <w:t>、</w:t>
            </w:r>
            <w:r>
              <w:rPr>
                <w:rFonts w:hint="default" w:ascii="Times New Roman" w:hAnsi="Times New Roman" w:cs="Times New Roman" w:eastAsiaTheme="minorEastAsia"/>
                <w:kern w:val="0"/>
                <w:szCs w:val="20"/>
              </w:rPr>
              <w:t>悬浮物</w:t>
            </w:r>
            <w:r>
              <w:rPr>
                <w:rFonts w:hint="default" w:ascii="Times New Roman" w:hAnsi="Times New Roman" w:cs="Times New Roman" w:eastAsiaTheme="minorEastAsia"/>
                <w:kern w:val="0"/>
                <w:szCs w:val="20"/>
              </w:rPr>
              <w:t>、氨氮、总磷符合</w:t>
            </w:r>
            <w:r>
              <w:rPr>
                <w:rFonts w:hint="default" w:ascii="Times New Roman" w:hAnsi="Times New Roman" w:cs="Times New Roman" w:eastAsiaTheme="minorEastAsia"/>
              </w:rPr>
              <w:t>《汽车维修业水污染物排放标准》（GB26877-2011）中表2排放浓度限值要求</w:t>
            </w:r>
            <w:r>
              <w:rPr>
                <w:rFonts w:hint="default" w:ascii="Times New Roman" w:hAnsi="Times New Roman" w:cs="Times New Roman" w:eastAsiaTheme="minorEastAsia"/>
                <w:kern w:val="0"/>
                <w:szCs w:val="20"/>
              </w:rPr>
              <w:t>。</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rPr>
              <w:t>、废气</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本项目营运过程中产生的废气主要为打磨粉尘和烤漆房产生的废气。打磨粉尘通过干磨机自带的除尘设备除尘后无组织排放。烤漆房产生的污染物为</w:t>
            </w:r>
            <w:r>
              <w:rPr>
                <w:rFonts w:hint="default" w:ascii="Times New Roman" w:hAnsi="Times New Roman" w:cs="Times New Roman" w:eastAsiaTheme="minorEastAsia"/>
                <w:kern w:val="0"/>
                <w:szCs w:val="20"/>
                <w:lang w:eastAsia="zh-CN"/>
              </w:rPr>
              <w:t>非甲烷总烃</w:t>
            </w:r>
            <w:r>
              <w:rPr>
                <w:rFonts w:hint="default" w:ascii="Times New Roman" w:hAnsi="Times New Roman" w:cs="Times New Roman" w:eastAsiaTheme="minorEastAsia"/>
                <w:kern w:val="0"/>
                <w:szCs w:val="20"/>
              </w:rPr>
              <w:t>和颗粒物，烤漆房废气收集后经过滤棉+活性炭吸附处理之后通过一根15m高的排气筒（P1）引至楼顶高空排放。</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20</w:t>
            </w: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lang w:val="en-US" w:eastAsia="zh-CN"/>
              </w:rPr>
              <w:t>9</w:t>
            </w:r>
            <w:r>
              <w:rPr>
                <w:rFonts w:hint="default" w:ascii="Times New Roman" w:hAnsi="Times New Roman" w:cs="Times New Roman" w:eastAsiaTheme="minorEastAsia"/>
                <w:kern w:val="0"/>
                <w:szCs w:val="20"/>
              </w:rPr>
              <w:t>月</w:t>
            </w:r>
            <w:r>
              <w:rPr>
                <w:rFonts w:hint="default" w:ascii="Times New Roman" w:hAnsi="Times New Roman" w:cs="Times New Roman" w:eastAsiaTheme="minorEastAsia"/>
                <w:kern w:val="0"/>
                <w:szCs w:val="20"/>
                <w:lang w:val="en-US" w:eastAsia="zh-CN"/>
              </w:rPr>
              <w:t>22</w:t>
            </w:r>
            <w:r>
              <w:rPr>
                <w:rFonts w:hint="default" w:ascii="Times New Roman" w:hAnsi="Times New Roman" w:cs="Times New Roman" w:eastAsiaTheme="minorEastAsia"/>
                <w:kern w:val="0"/>
                <w:szCs w:val="20"/>
              </w:rPr>
              <w:t>-</w:t>
            </w:r>
            <w:r>
              <w:rPr>
                <w:rFonts w:hint="default" w:ascii="Times New Roman" w:hAnsi="Times New Roman" w:cs="Times New Roman" w:eastAsiaTheme="minorEastAsia"/>
                <w:kern w:val="0"/>
                <w:szCs w:val="20"/>
                <w:lang w:val="en-US" w:eastAsia="zh-CN"/>
              </w:rPr>
              <w:t>23</w:t>
            </w:r>
            <w:r>
              <w:rPr>
                <w:rFonts w:hint="default" w:ascii="Times New Roman" w:hAnsi="Times New Roman" w:cs="Times New Roman" w:eastAsiaTheme="minorEastAsia"/>
                <w:kern w:val="0"/>
                <w:szCs w:val="20"/>
              </w:rPr>
              <w:t>日对该项目有组织废气进行了监测，监测结果表明有组织废气</w:t>
            </w:r>
            <w:r>
              <w:rPr>
                <w:rFonts w:hint="default" w:ascii="Times New Roman" w:hAnsi="Times New Roman" w:cs="Times New Roman" w:eastAsiaTheme="minorEastAsia"/>
                <w:kern w:val="0"/>
                <w:szCs w:val="20"/>
                <w:lang w:eastAsia="zh-CN"/>
              </w:rPr>
              <w:t>和无组织废气中非甲烷总烃和颗粒物均满足</w:t>
            </w:r>
            <w:r>
              <w:rPr>
                <w:rFonts w:hint="default" w:ascii="Times New Roman" w:hAnsi="Times New Roman" w:cs="Times New Roman" w:eastAsiaTheme="minorEastAsia"/>
              </w:rPr>
              <w:t>《汽车维修行业大气污染物排放标准》（DB 32/3814—2020）</w:t>
            </w:r>
            <w:r>
              <w:rPr>
                <w:rFonts w:hint="default" w:ascii="Times New Roman" w:hAnsi="Times New Roman" w:cs="Times New Roman" w:eastAsiaTheme="minorEastAsia"/>
                <w:kern w:val="0"/>
                <w:szCs w:val="20"/>
              </w:rPr>
              <w:t>。</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3</w:t>
            </w:r>
            <w:r>
              <w:rPr>
                <w:rFonts w:hint="default" w:ascii="Times New Roman" w:hAnsi="Times New Roman" w:cs="Times New Roman" w:eastAsiaTheme="minorEastAsia"/>
                <w:kern w:val="0"/>
                <w:szCs w:val="20"/>
              </w:rPr>
              <w:t>、噪声</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本项目</w:t>
            </w:r>
            <w:r>
              <w:rPr>
                <w:rFonts w:hint="default" w:ascii="Times New Roman" w:hAnsi="Times New Roman" w:cs="Times New Roman" w:eastAsiaTheme="minorEastAsia"/>
                <w:kern w:val="0"/>
                <w:szCs w:val="20"/>
              </w:rPr>
              <w:t>生产设备噪声</w:t>
            </w:r>
            <w:r>
              <w:rPr>
                <w:rFonts w:hint="default" w:ascii="Times New Roman" w:hAnsi="Times New Roman" w:cs="Times New Roman" w:eastAsiaTheme="minorEastAsia"/>
                <w:kern w:val="0"/>
                <w:szCs w:val="20"/>
              </w:rPr>
              <w:t>采用了减振、隔音等措施，</w:t>
            </w:r>
            <w:r>
              <w:rPr>
                <w:rFonts w:hint="default" w:ascii="Times New Roman" w:hAnsi="Times New Roman" w:cs="Times New Roman" w:eastAsiaTheme="minorEastAsia"/>
                <w:kern w:val="0"/>
                <w:szCs w:val="20"/>
              </w:rPr>
              <w:t>并经距离衰减后，</w:t>
            </w:r>
            <w:r>
              <w:rPr>
                <w:rFonts w:hint="default" w:ascii="Times New Roman" w:hAnsi="Times New Roman" w:cs="Times New Roman" w:eastAsiaTheme="minorEastAsia"/>
                <w:kern w:val="0"/>
                <w:szCs w:val="20"/>
              </w:rPr>
              <w:t>对周围环境影响较小。</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20</w:t>
            </w: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lang w:val="en-US" w:eastAsia="zh-CN"/>
              </w:rPr>
              <w:t>1</w:t>
            </w:r>
            <w:r>
              <w:rPr>
                <w:rFonts w:hint="default" w:ascii="Times New Roman" w:hAnsi="Times New Roman" w:cs="Times New Roman" w:eastAsiaTheme="minorEastAsia"/>
                <w:kern w:val="0"/>
                <w:szCs w:val="20"/>
              </w:rPr>
              <w:t>年</w:t>
            </w:r>
            <w:r>
              <w:rPr>
                <w:rFonts w:hint="default" w:ascii="Times New Roman" w:hAnsi="Times New Roman" w:cs="Times New Roman" w:eastAsiaTheme="minorEastAsia"/>
                <w:kern w:val="0"/>
                <w:szCs w:val="20"/>
                <w:lang w:val="en-US" w:eastAsia="zh-CN"/>
              </w:rPr>
              <w:t>9</w:t>
            </w:r>
            <w:r>
              <w:rPr>
                <w:rFonts w:hint="default" w:ascii="Times New Roman" w:hAnsi="Times New Roman" w:cs="Times New Roman" w:eastAsiaTheme="minorEastAsia"/>
                <w:kern w:val="0"/>
                <w:szCs w:val="20"/>
              </w:rPr>
              <w:t>月</w:t>
            </w:r>
            <w:r>
              <w:rPr>
                <w:rFonts w:hint="default" w:ascii="Times New Roman" w:hAnsi="Times New Roman" w:cs="Times New Roman" w:eastAsiaTheme="minorEastAsia"/>
                <w:kern w:val="0"/>
                <w:szCs w:val="20"/>
                <w:lang w:val="en-US" w:eastAsia="zh-CN"/>
              </w:rPr>
              <w:t>22</w:t>
            </w:r>
            <w:r>
              <w:rPr>
                <w:rFonts w:hint="default" w:ascii="Times New Roman" w:hAnsi="Times New Roman" w:cs="Times New Roman" w:eastAsiaTheme="minorEastAsia"/>
                <w:kern w:val="0"/>
                <w:szCs w:val="20"/>
              </w:rPr>
              <w:t>-</w:t>
            </w:r>
            <w:r>
              <w:rPr>
                <w:rFonts w:hint="default" w:ascii="Times New Roman" w:hAnsi="Times New Roman" w:cs="Times New Roman" w:eastAsiaTheme="minorEastAsia"/>
                <w:kern w:val="0"/>
                <w:szCs w:val="20"/>
                <w:lang w:val="en-US" w:eastAsia="zh-CN"/>
              </w:rPr>
              <w:t>23</w:t>
            </w:r>
            <w:r>
              <w:rPr>
                <w:rFonts w:hint="default" w:ascii="Times New Roman" w:hAnsi="Times New Roman" w:cs="Times New Roman" w:eastAsiaTheme="minorEastAsia"/>
                <w:kern w:val="0"/>
                <w:szCs w:val="20"/>
              </w:rPr>
              <w:t>日期间，运营正常，各减噪设备及防护设施运行正常。本项目验收监测期间，项目厂界昼间噪声排放符合《工业企业厂界环境噪声标准》（GB 12348-2008）</w:t>
            </w:r>
            <w:r>
              <w:rPr>
                <w:rFonts w:hint="default" w:ascii="Times New Roman" w:hAnsi="Times New Roman" w:cs="Times New Roman" w:eastAsiaTheme="minorEastAsia"/>
                <w:kern w:val="0"/>
                <w:szCs w:val="20"/>
              </w:rPr>
              <w:t>2</w:t>
            </w:r>
            <w:r>
              <w:rPr>
                <w:rFonts w:hint="default" w:ascii="Times New Roman" w:hAnsi="Times New Roman" w:cs="Times New Roman" w:eastAsiaTheme="minorEastAsia"/>
                <w:kern w:val="0"/>
                <w:szCs w:val="20"/>
              </w:rPr>
              <w:t>类标准。</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4</w:t>
            </w:r>
            <w:r>
              <w:rPr>
                <w:rFonts w:hint="default" w:ascii="Times New Roman" w:hAnsi="Times New Roman" w:cs="Times New Roman" w:eastAsiaTheme="minorEastAsia"/>
                <w:kern w:val="0"/>
                <w:szCs w:val="20"/>
              </w:rPr>
              <w:t>、固体废弃物</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建设项目固体废物主要为废机油、含油废物、废机油桶、废滤芯、废</w:t>
            </w:r>
            <w:r>
              <w:rPr>
                <w:rFonts w:hint="default" w:ascii="Times New Roman" w:hAnsi="Times New Roman" w:cs="Times New Roman" w:eastAsiaTheme="minorEastAsia"/>
                <w:kern w:val="0"/>
                <w:szCs w:val="20"/>
                <w:lang w:eastAsia="zh-CN"/>
              </w:rPr>
              <w:t>铅酸电池</w:t>
            </w:r>
            <w:r>
              <w:rPr>
                <w:rFonts w:hint="default" w:ascii="Times New Roman" w:hAnsi="Times New Roman" w:cs="Times New Roman" w:eastAsiaTheme="minorEastAsia"/>
                <w:kern w:val="0"/>
                <w:szCs w:val="20"/>
              </w:rPr>
              <w:t>、</w:t>
            </w:r>
            <w:r>
              <w:rPr>
                <w:rFonts w:hint="default" w:ascii="Times New Roman" w:hAnsi="Times New Roman" w:cs="Times New Roman" w:eastAsiaTheme="minorEastAsia"/>
                <w:kern w:val="0"/>
                <w:szCs w:val="20"/>
                <w:lang w:eastAsia="zh-CN"/>
              </w:rPr>
              <w:t>废镉镍电池、</w:t>
            </w:r>
            <w:r>
              <w:rPr>
                <w:rFonts w:hint="default" w:ascii="Times New Roman" w:hAnsi="Times New Roman" w:cs="Times New Roman" w:eastAsiaTheme="minorEastAsia"/>
                <w:kern w:val="0"/>
                <w:szCs w:val="20"/>
              </w:rPr>
              <w:t>废油漆桶、废活性炭、废过滤棉</w:t>
            </w:r>
            <w:r>
              <w:rPr>
                <w:rFonts w:hint="default" w:ascii="Times New Roman" w:hAnsi="Times New Roman" w:cs="Times New Roman" w:eastAsiaTheme="minorEastAsia"/>
                <w:kern w:val="0"/>
                <w:szCs w:val="20"/>
                <w:lang w:eastAsia="zh-CN"/>
              </w:rPr>
              <w:t>、废汽车尾气净化催化剂、废防冻液</w:t>
            </w:r>
            <w:r>
              <w:rPr>
                <w:rFonts w:hint="default" w:ascii="Times New Roman" w:hAnsi="Times New Roman" w:cs="Times New Roman" w:eastAsiaTheme="minorEastAsia"/>
                <w:kern w:val="0"/>
                <w:szCs w:val="20"/>
              </w:rPr>
              <w:t>和生活垃圾以及废旧汽车零部件，其中生活垃圾和废旧汽车零部件为一般固废，其余为危险固废。生活垃圾委托环卫部门清运，废旧汽车零部件收集后外售处理，危险废物委托有资质单位处置。</w:t>
            </w:r>
          </w:p>
          <w:p>
            <w:pPr>
              <w:ind w:firstLine="480"/>
              <w:rPr>
                <w:rFonts w:hint="default" w:ascii="Times New Roman" w:hAnsi="Times New Roman" w:cs="Times New Roman" w:eastAsiaTheme="minorEastAsia"/>
                <w:kern w:val="0"/>
                <w:szCs w:val="20"/>
              </w:rPr>
            </w:pPr>
            <w:r>
              <w:rPr>
                <w:rFonts w:hint="default" w:ascii="Times New Roman" w:hAnsi="Times New Roman" w:cs="Times New Roman" w:eastAsiaTheme="minorEastAsia"/>
                <w:kern w:val="0"/>
                <w:szCs w:val="20"/>
              </w:rPr>
              <w:t>因此，本项目各类固体废物均得到合理有效处置，不直接排向外环境。</w:t>
            </w:r>
          </w:p>
          <w:p>
            <w:pPr>
              <w:ind w:firstLine="482"/>
              <w:rPr>
                <w:rFonts w:hint="default" w:ascii="Times New Roman" w:hAnsi="Times New Roman" w:cs="Times New Roman" w:eastAsiaTheme="minorEastAsia"/>
                <w:kern w:val="0"/>
                <w:szCs w:val="20"/>
              </w:rPr>
            </w:pPr>
            <w:r>
              <w:rPr>
                <w:rFonts w:hint="default" w:ascii="Times New Roman" w:hAnsi="Times New Roman" w:cs="Times New Roman" w:eastAsiaTheme="minorEastAsia"/>
                <w:b/>
                <w:kern w:val="0"/>
                <w:szCs w:val="20"/>
              </w:rPr>
              <w:t>综上所述该项目已按国家有关建设项目环境管理法律法规要求，进行了环境影响评价等手续，较好的执行了“三同时”制度，并建立了比较完善的环境管理和职责分明的环境管理制度。验收监测期间，各类环保治理设施运行正常。项目所测得各类污染物均达标排放。建议通过“三同时”竣工环境保护验收。</w:t>
            </w:r>
          </w:p>
          <w:p>
            <w:pPr>
              <w:ind w:firstLine="482"/>
              <w:rPr>
                <w:rFonts w:hint="default" w:ascii="Times New Roman" w:hAnsi="Times New Roman" w:cs="Times New Roman" w:eastAsiaTheme="minorEastAsia"/>
                <w:b/>
                <w:kern w:val="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Pr>
          <w:p>
            <w:pPr>
              <w:ind w:firstLine="0" w:firstLineChars="0"/>
              <w:rPr>
                <w:rFonts w:hint="default" w:ascii="Times New Roman" w:hAnsi="Times New Roman" w:cs="Times New Roman" w:eastAsiaTheme="minorEastAsia"/>
                <w:lang w:eastAsia="zh-CN"/>
              </w:rPr>
            </w:pPr>
            <w:r>
              <w:rPr>
                <w:rFonts w:hint="default" w:ascii="Times New Roman" w:hAnsi="Times New Roman" w:cs="Times New Roman" w:eastAsiaTheme="minorEastAsia"/>
              </w:rPr>
              <w:t>二、</w:t>
            </w:r>
            <w:r>
              <w:rPr>
                <w:rFonts w:hint="default" w:ascii="Times New Roman" w:hAnsi="Times New Roman" w:cs="Times New Roman" w:eastAsiaTheme="minorEastAsia"/>
                <w:lang w:eastAsia="zh-CN"/>
              </w:rPr>
              <w:t>整改要求</w:t>
            </w:r>
          </w:p>
          <w:p>
            <w:pPr>
              <w:snapToGrid w:val="0"/>
              <w:spacing w:line="440" w:lineRule="exact"/>
              <w:ind w:firstLine="480"/>
              <w:rPr>
                <w:rFonts w:hint="default" w:ascii="Times New Roman" w:hAnsi="Times New Roman" w:cs="Times New Roman" w:eastAsiaTheme="minorEastAsia"/>
                <w:szCs w:val="24"/>
              </w:rPr>
            </w:pPr>
            <w:r>
              <w:rPr>
                <w:rFonts w:hint="default" w:ascii="Times New Roman" w:hAnsi="Times New Roman" w:cs="Times New Roman" w:eastAsiaTheme="minorEastAsia"/>
                <w:szCs w:val="24"/>
                <w:lang w:val="en-US" w:eastAsia="zh-CN"/>
              </w:rPr>
              <w:t>1</w:t>
            </w:r>
            <w:r>
              <w:rPr>
                <w:rFonts w:hint="default" w:ascii="Times New Roman" w:hAnsi="Times New Roman" w:cs="Times New Roman" w:eastAsiaTheme="minorEastAsia"/>
                <w:szCs w:val="24"/>
              </w:rPr>
              <w:t>、按照</w:t>
            </w:r>
            <w:r>
              <w:rPr>
                <w:rFonts w:hint="default" w:ascii="Times New Roman" w:hAnsi="Times New Roman" w:cs="Times New Roman" w:eastAsiaTheme="minorEastAsia"/>
              </w:rPr>
              <w:t>苏环办[2019]327号文有关要求对危废库进一步进行规范化设置</w:t>
            </w:r>
            <w:r>
              <w:rPr>
                <w:rFonts w:hint="default" w:ascii="Times New Roman" w:hAnsi="Times New Roman" w:cs="Times New Roman" w:eastAsiaTheme="minorEastAsia"/>
                <w:szCs w:val="24"/>
              </w:rPr>
              <w:t>。</w:t>
            </w:r>
          </w:p>
          <w:p>
            <w:pPr>
              <w:snapToGrid w:val="0"/>
              <w:spacing w:line="440" w:lineRule="exact"/>
              <w:ind w:firstLine="480"/>
              <w:rPr>
                <w:rFonts w:hint="default" w:ascii="Times New Roman" w:hAnsi="Times New Roman" w:cs="Times New Roman" w:eastAsiaTheme="minorEastAsia"/>
                <w:szCs w:val="24"/>
              </w:rPr>
            </w:pPr>
            <w:r>
              <w:rPr>
                <w:rFonts w:hint="default" w:ascii="Times New Roman" w:hAnsi="Times New Roman" w:cs="Times New Roman" w:eastAsiaTheme="minorEastAsia"/>
                <w:szCs w:val="24"/>
                <w:lang w:val="en-US" w:eastAsia="zh-CN"/>
              </w:rPr>
              <w:t>2</w:t>
            </w:r>
            <w:r>
              <w:rPr>
                <w:rFonts w:hint="default" w:ascii="Times New Roman" w:hAnsi="Times New Roman" w:cs="Times New Roman" w:eastAsiaTheme="minorEastAsia"/>
                <w:szCs w:val="24"/>
              </w:rPr>
              <w:t>、加强污染防治设施的运行管理，确保污染物长期稳定达标排放。</w:t>
            </w:r>
          </w:p>
          <w:p>
            <w:pPr>
              <w:spacing w:line="440" w:lineRule="exact"/>
              <w:ind w:firstLine="480"/>
              <w:rPr>
                <w:rFonts w:hint="default" w:ascii="Times New Roman" w:hAnsi="Times New Roman" w:cs="Times New Roman" w:eastAsiaTheme="minorEastAsia"/>
              </w:rPr>
            </w:pPr>
          </w:p>
          <w:p>
            <w:pPr>
              <w:snapToGrid w:val="0"/>
              <w:spacing w:line="440" w:lineRule="exact"/>
              <w:ind w:firstLine="480"/>
              <w:rPr>
                <w:rFonts w:hint="default" w:ascii="Times New Roman" w:hAnsi="Times New Roman" w:cs="Times New Roman" w:eastAsiaTheme="minorEastAsia"/>
                <w:szCs w:val="24"/>
              </w:rPr>
            </w:pPr>
          </w:p>
          <w:p>
            <w:pPr>
              <w:snapToGrid w:val="0"/>
              <w:spacing w:line="440" w:lineRule="exact"/>
              <w:ind w:firstLine="480"/>
              <w:rPr>
                <w:rFonts w:hint="default" w:ascii="Times New Roman" w:hAnsi="Times New Roman" w:cs="Times New Roman" w:eastAsiaTheme="minorEastAsia"/>
                <w:szCs w:val="24"/>
              </w:rPr>
            </w:pPr>
          </w:p>
          <w:p>
            <w:pPr>
              <w:snapToGrid w:val="0"/>
              <w:spacing w:line="440" w:lineRule="exact"/>
              <w:ind w:firstLine="480"/>
              <w:rPr>
                <w:rFonts w:hint="default" w:ascii="Times New Roman" w:hAnsi="Times New Roman" w:cs="Times New Roman" w:eastAsiaTheme="minorEastAsia"/>
                <w:szCs w:val="24"/>
              </w:rPr>
            </w:pPr>
          </w:p>
          <w:p>
            <w:pPr>
              <w:snapToGrid w:val="0"/>
              <w:spacing w:line="440" w:lineRule="exact"/>
              <w:ind w:firstLine="480"/>
              <w:rPr>
                <w:rFonts w:hint="default" w:ascii="Times New Roman" w:hAnsi="Times New Roman" w:cs="Times New Roman" w:eastAsiaTheme="minorEastAsia"/>
                <w:szCs w:val="24"/>
              </w:rPr>
            </w:pPr>
          </w:p>
          <w:p>
            <w:pPr>
              <w:ind w:firstLine="0" w:firstLineChars="0"/>
              <w:rPr>
                <w:rFonts w:hint="default" w:ascii="Times New Roman" w:hAnsi="Times New Roman" w:cs="Times New Roman" w:eastAsiaTheme="minorEastAsia"/>
              </w:rPr>
            </w:pPr>
          </w:p>
          <w:p>
            <w:pPr>
              <w:pStyle w:val="20"/>
              <w:ind w:left="480"/>
              <w:rPr>
                <w:rFonts w:hint="default" w:ascii="Times New Roman" w:hAnsi="Times New Roman" w:cs="Times New Roman" w:eastAsiaTheme="minorEastAsia"/>
              </w:rPr>
            </w:pPr>
          </w:p>
          <w:p>
            <w:pPr>
              <w:pStyle w:val="19"/>
              <w:ind w:firstLine="240"/>
              <w:rPr>
                <w:rFonts w:hint="default" w:ascii="Times New Roman" w:hAnsi="Times New Roman" w:cs="Times New Roman" w:eastAsiaTheme="minorEastAsia"/>
              </w:rPr>
            </w:pPr>
          </w:p>
          <w:p>
            <w:pPr>
              <w:ind w:firstLine="0" w:firstLineChars="0"/>
              <w:rPr>
                <w:rFonts w:hint="default" w:ascii="Times New Roman" w:hAnsi="Times New Roman" w:cs="Times New Roman" w:eastAsiaTheme="minorEastAsia"/>
              </w:rPr>
            </w:pPr>
          </w:p>
          <w:p>
            <w:pPr>
              <w:pStyle w:val="2"/>
              <w:ind w:firstLine="643"/>
              <w:outlineLvl w:val="2"/>
              <w:rPr>
                <w:rFonts w:hint="default" w:ascii="Times New Roman" w:hAnsi="Times New Roman" w:cs="Times New Roman" w:eastAsiaTheme="minorEastAsia"/>
              </w:rPr>
            </w:pPr>
          </w:p>
          <w:p>
            <w:pPr>
              <w:ind w:firstLine="0" w:firstLineChars="0"/>
              <w:rPr>
                <w:rFonts w:hint="default" w:ascii="Times New Roman" w:hAnsi="Times New Roman" w:cs="Times New Roman" w:eastAsiaTheme="minorEastAsia"/>
              </w:rPr>
            </w:pPr>
          </w:p>
        </w:tc>
      </w:tr>
    </w:tbl>
    <w:p>
      <w:pPr>
        <w:tabs>
          <w:tab w:val="left" w:pos="1565"/>
        </w:tabs>
        <w:ind w:firstLine="0" w:firstLineChars="0"/>
        <w:rPr>
          <w:rFonts w:hint="default" w:ascii="Times New Roman" w:hAnsi="Times New Roman" w:cs="Times New Roman" w:eastAsiaTheme="minorEastAsia"/>
        </w:rPr>
      </w:pPr>
    </w:p>
    <w:p>
      <w:pPr>
        <w:pStyle w:val="2"/>
        <w:ind w:firstLine="643"/>
        <w:rPr>
          <w:rFonts w:hint="default" w:ascii="Times New Roman" w:hAnsi="Times New Roman" w:cs="Times New Roman" w:eastAsiaTheme="minorEastAsia"/>
        </w:rPr>
        <w:sectPr>
          <w:pgSz w:w="11906" w:h="16838"/>
          <w:pgMar w:top="1440" w:right="1800" w:bottom="1440" w:left="1800" w:header="567" w:footer="567" w:gutter="0"/>
          <w:pgBorders>
            <w:top w:val="none" w:sz="0" w:space="0"/>
            <w:left w:val="none" w:sz="0" w:space="0"/>
            <w:bottom w:val="none" w:sz="0" w:space="0"/>
            <w:right w:val="none" w:sz="0" w:space="0"/>
          </w:pgBorders>
          <w:cols w:space="425" w:num="1"/>
          <w:docGrid w:type="lines" w:linePitch="326" w:charSpace="0"/>
        </w:sectPr>
      </w:pPr>
    </w:p>
    <w:p>
      <w:pPr>
        <w:spacing w:line="400" w:lineRule="exact"/>
        <w:ind w:firstLine="562"/>
        <w:jc w:val="center"/>
        <w:rPr>
          <w:rFonts w:hint="default" w:ascii="Times New Roman" w:hAnsi="Times New Roman" w:cs="Times New Roman" w:eastAsiaTheme="minorEastAsia"/>
          <w:b/>
          <w:sz w:val="28"/>
          <w:szCs w:val="28"/>
        </w:rPr>
      </w:pPr>
      <w:bookmarkStart w:id="3" w:name="page1"/>
      <w:bookmarkEnd w:id="3"/>
      <w:r>
        <w:rPr>
          <w:rFonts w:hint="default" w:ascii="Times New Roman" w:hAnsi="Times New Roman" w:cs="Times New Roman" w:eastAsiaTheme="minorEastAsia"/>
          <w:b/>
          <w:sz w:val="28"/>
          <w:szCs w:val="28"/>
        </w:rPr>
        <w:t>项目工程竣工环境保护“三同时”验收登记表</w:t>
      </w:r>
    </w:p>
    <w:p>
      <w:pPr>
        <w:spacing w:line="240" w:lineRule="auto"/>
        <w:ind w:left="-600" w:leftChars="-250" w:firstLine="525" w:firstLineChars="250"/>
        <w:rPr>
          <w:rFonts w:hint="default" w:ascii="Times New Roman" w:hAnsi="Times New Roman" w:cs="Times New Roman" w:eastAsiaTheme="minorEastAsia"/>
          <w:b/>
          <w:sz w:val="21"/>
        </w:rPr>
      </w:pPr>
      <w:r>
        <w:rPr>
          <w:rFonts w:hint="default" w:ascii="Times New Roman" w:hAnsi="Times New Roman" w:cs="Times New Roman" w:eastAsiaTheme="minorEastAsia"/>
          <w:b/>
          <w:sz w:val="21"/>
        </w:rPr>
        <w:t>填表单位(盖章)：江苏国恒</w:t>
      </w:r>
      <w:r>
        <w:rPr>
          <w:rFonts w:hint="default" w:ascii="Times New Roman" w:hAnsi="Times New Roman" w:cs="Times New Roman" w:eastAsiaTheme="minorEastAsia"/>
          <w:b/>
          <w:sz w:val="21"/>
        </w:rPr>
        <w:t>检测</w:t>
      </w:r>
      <w:r>
        <w:rPr>
          <w:rFonts w:hint="default" w:ascii="Times New Roman" w:hAnsi="Times New Roman" w:cs="Times New Roman" w:eastAsiaTheme="minorEastAsia"/>
          <w:b/>
          <w:sz w:val="21"/>
        </w:rPr>
        <w:t xml:space="preserve">有限公司                       填表人(签字):                          项目经办人(签字)：                           </w:t>
      </w:r>
    </w:p>
    <w:tbl>
      <w:tblPr>
        <w:tblStyle w:val="21"/>
        <w:tblW w:w="15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43"/>
        <w:gridCol w:w="2004"/>
        <w:gridCol w:w="709"/>
        <w:gridCol w:w="748"/>
        <w:gridCol w:w="520"/>
        <w:gridCol w:w="465"/>
        <w:gridCol w:w="960"/>
        <w:gridCol w:w="582"/>
        <w:gridCol w:w="918"/>
        <w:gridCol w:w="1046"/>
        <w:gridCol w:w="2415"/>
        <w:gridCol w:w="1953"/>
        <w:gridCol w:w="758"/>
        <w:gridCol w:w="1065"/>
        <w:gridCol w:w="1006"/>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restart"/>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建设</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项目</w:t>
            </w: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项目名称</w:t>
            </w:r>
          </w:p>
        </w:tc>
        <w:tc>
          <w:tcPr>
            <w:tcW w:w="3984" w:type="dxa"/>
            <w:gridSpan w:val="6"/>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南京通保汽车维修有限公司汽车维修服务项目</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项目代码</w:t>
            </w:r>
          </w:p>
        </w:tc>
        <w:tc>
          <w:tcPr>
            <w:tcW w:w="2415"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建设地点</w:t>
            </w:r>
          </w:p>
        </w:tc>
        <w:tc>
          <w:tcPr>
            <w:tcW w:w="2829" w:type="dxa"/>
            <w:gridSpan w:val="3"/>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南京市玄武区玄武湖街道东方城 68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行业类别(分类管理名录)</w:t>
            </w:r>
          </w:p>
        </w:tc>
        <w:tc>
          <w:tcPr>
            <w:tcW w:w="3984" w:type="dxa"/>
            <w:gridSpan w:val="6"/>
            <w:vAlign w:val="center"/>
          </w:tcPr>
          <w:p>
            <w:pPr>
              <w:pStyle w:val="45"/>
              <w:spacing w:line="250" w:lineRule="exact"/>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126 汽车、摩托车维修场所</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b/>
                <w:sz w:val="18"/>
                <w:szCs w:val="18"/>
              </w:rPr>
              <w:t>建设性质</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新建</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项目厂区中心经度/纬度</w:t>
            </w:r>
          </w:p>
        </w:tc>
        <w:tc>
          <w:tcPr>
            <w:tcW w:w="2829" w:type="dxa"/>
            <w:gridSpan w:val="3"/>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经度：</w:t>
            </w:r>
            <w:r>
              <w:rPr>
                <w:rFonts w:hint="default" w:ascii="Times New Roman" w:hAnsi="Times New Roman" w:cs="Times New Roman" w:eastAsiaTheme="minorEastAsia"/>
                <w:sz w:val="18"/>
                <w:szCs w:val="18"/>
              </w:rPr>
              <w:t>118.83515</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sz w:val="18"/>
                <w:szCs w:val="18"/>
              </w:rPr>
              <w:t xml:space="preserve"> </w:t>
            </w:r>
            <w:r>
              <w:rPr>
                <w:rFonts w:hint="default" w:ascii="Times New Roman" w:hAnsi="Times New Roman" w:cs="Times New Roman" w:eastAsiaTheme="minorEastAsia"/>
                <w:sz w:val="18"/>
                <w:szCs w:val="18"/>
              </w:rPr>
              <w:t>纬度：</w:t>
            </w:r>
            <w:r>
              <w:rPr>
                <w:rFonts w:hint="default" w:ascii="Times New Roman" w:hAnsi="Times New Roman" w:cs="Times New Roman" w:eastAsiaTheme="minorEastAsia"/>
                <w:sz w:val="18"/>
                <w:szCs w:val="18"/>
              </w:rPr>
              <w:t>32.08849</w:t>
            </w: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设计生产能力</w:t>
            </w:r>
          </w:p>
        </w:tc>
        <w:tc>
          <w:tcPr>
            <w:tcW w:w="3984" w:type="dxa"/>
            <w:gridSpan w:val="6"/>
            <w:vAlign w:val="center"/>
          </w:tcPr>
          <w:p>
            <w:pPr>
              <w:pStyle w:val="45"/>
              <w:spacing w:line="250" w:lineRule="exact"/>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lang w:bidi="zh-CN"/>
              </w:rPr>
              <w:t>主要从事汽车维修服务，年维修汽车约 3000 台，年洗车数量约 2000 台。</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实际生产能力</w:t>
            </w:r>
          </w:p>
        </w:tc>
        <w:tc>
          <w:tcPr>
            <w:tcW w:w="2415" w:type="dxa"/>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lang w:bidi="zh-CN"/>
              </w:rPr>
              <w:t>主要从事汽车维修服务，年维修汽车约 3000 台，不进行洗车。</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环评单位</w:t>
            </w:r>
          </w:p>
        </w:tc>
        <w:tc>
          <w:tcPr>
            <w:tcW w:w="2829" w:type="dxa"/>
            <w:gridSpan w:val="3"/>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南京博睿环保科技有限公司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环评文件审批机关</w:t>
            </w:r>
          </w:p>
        </w:tc>
        <w:tc>
          <w:tcPr>
            <w:tcW w:w="3984" w:type="dxa"/>
            <w:gridSpan w:val="6"/>
            <w:vAlign w:val="center"/>
          </w:tcPr>
          <w:p>
            <w:pPr>
              <w:pStyle w:val="45"/>
              <w:spacing w:line="250" w:lineRule="exact"/>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南京市生态环境局</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b/>
                <w:sz w:val="18"/>
                <w:szCs w:val="18"/>
              </w:rPr>
              <w:t>审批文号</w:t>
            </w:r>
          </w:p>
        </w:tc>
        <w:tc>
          <w:tcPr>
            <w:tcW w:w="2415" w:type="dxa"/>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宁环表复[2020]0207号</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环评文件类型</w:t>
            </w:r>
          </w:p>
        </w:tc>
        <w:tc>
          <w:tcPr>
            <w:tcW w:w="2829" w:type="dxa"/>
            <w:gridSpan w:val="3"/>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开工日期</w:t>
            </w:r>
          </w:p>
        </w:tc>
        <w:tc>
          <w:tcPr>
            <w:tcW w:w="3984" w:type="dxa"/>
            <w:gridSpan w:val="6"/>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2020年5月15日</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b/>
                <w:sz w:val="18"/>
                <w:szCs w:val="18"/>
              </w:rPr>
              <w:t>竣工日期</w:t>
            </w:r>
          </w:p>
        </w:tc>
        <w:tc>
          <w:tcPr>
            <w:tcW w:w="2415" w:type="dxa"/>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202</w:t>
            </w:r>
            <w:r>
              <w:rPr>
                <w:rFonts w:hint="default" w:ascii="Times New Roman" w:hAnsi="Times New Roman" w:cs="Times New Roman" w:eastAsiaTheme="minorEastAsia"/>
                <w:sz w:val="18"/>
                <w:szCs w:val="18"/>
                <w:lang w:val="en-US" w:eastAsia="zh-CN"/>
              </w:rPr>
              <w:t>1</w:t>
            </w:r>
            <w:r>
              <w:rPr>
                <w:rFonts w:hint="default" w:ascii="Times New Roman" w:hAnsi="Times New Roman" w:cs="Times New Roman" w:eastAsiaTheme="minorEastAsia"/>
                <w:sz w:val="18"/>
                <w:szCs w:val="18"/>
              </w:rPr>
              <w:t>年</w:t>
            </w:r>
            <w:r>
              <w:rPr>
                <w:rFonts w:hint="default" w:ascii="Times New Roman" w:hAnsi="Times New Roman" w:cs="Times New Roman" w:eastAsiaTheme="minorEastAsia"/>
                <w:sz w:val="18"/>
                <w:szCs w:val="18"/>
                <w:lang w:val="en-US" w:eastAsia="zh-CN"/>
              </w:rPr>
              <w:t>3</w:t>
            </w:r>
            <w:r>
              <w:rPr>
                <w:rFonts w:hint="default" w:ascii="Times New Roman" w:hAnsi="Times New Roman" w:cs="Times New Roman" w:eastAsiaTheme="minorEastAsia"/>
                <w:sz w:val="18"/>
                <w:szCs w:val="18"/>
              </w:rPr>
              <w:t>月</w:t>
            </w:r>
            <w:r>
              <w:rPr>
                <w:rFonts w:hint="default" w:ascii="Times New Roman" w:hAnsi="Times New Roman" w:cs="Times New Roman" w:eastAsiaTheme="minorEastAsia"/>
                <w:sz w:val="18"/>
                <w:szCs w:val="18"/>
                <w:lang w:val="en-US" w:eastAsia="zh-CN"/>
              </w:rPr>
              <w:t>1</w:t>
            </w:r>
            <w:r>
              <w:rPr>
                <w:rFonts w:hint="default" w:ascii="Times New Roman" w:hAnsi="Times New Roman" w:cs="Times New Roman" w:eastAsiaTheme="minorEastAsia"/>
                <w:sz w:val="18"/>
                <w:szCs w:val="18"/>
              </w:rPr>
              <w:t>日</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排污许可证申领时间</w:t>
            </w:r>
          </w:p>
        </w:tc>
        <w:tc>
          <w:tcPr>
            <w:tcW w:w="2829" w:type="dxa"/>
            <w:gridSpan w:val="3"/>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环保设施设计单位</w:t>
            </w:r>
          </w:p>
        </w:tc>
        <w:tc>
          <w:tcPr>
            <w:tcW w:w="3984" w:type="dxa"/>
            <w:gridSpan w:val="6"/>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b/>
                <w:sz w:val="18"/>
                <w:szCs w:val="18"/>
              </w:rPr>
              <w:t>环保设施施工单位</w:t>
            </w:r>
          </w:p>
        </w:tc>
        <w:tc>
          <w:tcPr>
            <w:tcW w:w="2415" w:type="dxa"/>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本工程排污许可证编号</w:t>
            </w:r>
          </w:p>
        </w:tc>
        <w:tc>
          <w:tcPr>
            <w:tcW w:w="2829" w:type="dxa"/>
            <w:gridSpan w:val="3"/>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验收单位</w:t>
            </w:r>
          </w:p>
        </w:tc>
        <w:tc>
          <w:tcPr>
            <w:tcW w:w="3984" w:type="dxa"/>
            <w:gridSpan w:val="6"/>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江苏国恒检测有限公司</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b/>
                <w:sz w:val="18"/>
                <w:szCs w:val="18"/>
              </w:rPr>
              <w:t>环保设施监测单位</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江苏国恒检测有限公司</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验收监测时工况</w:t>
            </w:r>
          </w:p>
        </w:tc>
        <w:tc>
          <w:tcPr>
            <w:tcW w:w="2829" w:type="dxa"/>
            <w:gridSpan w:val="3"/>
            <w:vAlign w:val="center"/>
          </w:tcPr>
          <w:p>
            <w:pPr>
              <w:adjustRightInd w:val="0"/>
              <w:snapToGrid w:val="0"/>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满足验收条件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投资总概算(万元)</w:t>
            </w:r>
          </w:p>
        </w:tc>
        <w:tc>
          <w:tcPr>
            <w:tcW w:w="3984" w:type="dxa"/>
            <w:gridSpan w:val="6"/>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100</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b/>
                <w:sz w:val="18"/>
                <w:szCs w:val="18"/>
              </w:rPr>
              <w:t>环保投资总概算(万元)</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10</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所占比例(%)</w:t>
            </w:r>
          </w:p>
        </w:tc>
        <w:tc>
          <w:tcPr>
            <w:tcW w:w="2829" w:type="dxa"/>
            <w:gridSpan w:val="3"/>
            <w:vAlign w:val="center"/>
          </w:tcPr>
          <w:p>
            <w:pPr>
              <w:spacing w:line="250" w:lineRule="exact"/>
              <w:ind w:firstLine="36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实际总投资(万元)</w:t>
            </w:r>
          </w:p>
        </w:tc>
        <w:tc>
          <w:tcPr>
            <w:tcW w:w="3984" w:type="dxa"/>
            <w:gridSpan w:val="6"/>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lang w:val="en-US" w:eastAsia="zh-CN"/>
              </w:rPr>
              <w:t>9</w:t>
            </w:r>
            <w:r>
              <w:rPr>
                <w:rFonts w:hint="default" w:ascii="Times New Roman" w:hAnsi="Times New Roman" w:cs="Times New Roman" w:eastAsiaTheme="minorEastAsia"/>
                <w:sz w:val="18"/>
                <w:szCs w:val="18"/>
              </w:rPr>
              <w:t>0</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b/>
                <w:sz w:val="18"/>
                <w:szCs w:val="18"/>
              </w:rPr>
              <w:t>实际环保投资(万元)</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9</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所占比例(%)</w:t>
            </w:r>
          </w:p>
        </w:tc>
        <w:tc>
          <w:tcPr>
            <w:tcW w:w="2829" w:type="dxa"/>
            <w:gridSpan w:val="3"/>
            <w:vAlign w:val="center"/>
          </w:tcPr>
          <w:p>
            <w:pPr>
              <w:spacing w:line="250" w:lineRule="exact"/>
              <w:ind w:firstLine="36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废水治理(万元)</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268" w:type="dxa"/>
            <w:gridSpan w:val="2"/>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废气治理(万元)</w:t>
            </w:r>
          </w:p>
        </w:tc>
        <w:tc>
          <w:tcPr>
            <w:tcW w:w="4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噪声治理(万元)</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b/>
                <w:sz w:val="18"/>
                <w:szCs w:val="18"/>
              </w:rPr>
              <w:t>固体废物治理(万元)</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绿化及生态(万元)</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其他(万元)</w:t>
            </w:r>
          </w:p>
        </w:tc>
        <w:tc>
          <w:tcPr>
            <w:tcW w:w="100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543" w:type="dxa"/>
            <w:vMerge w:val="continue"/>
            <w:vAlign w:val="center"/>
          </w:tcPr>
          <w:p>
            <w:pPr>
              <w:spacing w:line="250" w:lineRule="exact"/>
              <w:ind w:firstLine="361"/>
              <w:jc w:val="center"/>
              <w:rPr>
                <w:rFonts w:hint="default" w:ascii="Times New Roman" w:hAnsi="Times New Roman" w:cs="Times New Roman" w:eastAsiaTheme="minorEastAsia"/>
                <w:b/>
                <w:sz w:val="18"/>
                <w:szCs w:val="18"/>
              </w:rPr>
            </w:pPr>
          </w:p>
        </w:tc>
        <w:tc>
          <w:tcPr>
            <w:tcW w:w="2713" w:type="dxa"/>
            <w:gridSpan w:val="2"/>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新增废水处理设施能力</w:t>
            </w:r>
          </w:p>
        </w:tc>
        <w:tc>
          <w:tcPr>
            <w:tcW w:w="3275" w:type="dxa"/>
            <w:gridSpan w:val="5"/>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64" w:type="dxa"/>
            <w:gridSpan w:val="2"/>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新增废气处理设施能力</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年平均工作时</w:t>
            </w:r>
          </w:p>
        </w:tc>
        <w:tc>
          <w:tcPr>
            <w:tcW w:w="2829" w:type="dxa"/>
            <w:gridSpan w:val="3"/>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cantSplit/>
          <w:trHeight w:val="227" w:hRule="atLeast"/>
          <w:jc w:val="center"/>
        </w:trPr>
        <w:tc>
          <w:tcPr>
            <w:tcW w:w="2547" w:type="dxa"/>
            <w:gridSpan w:val="2"/>
            <w:vAlign w:val="center"/>
          </w:tcPr>
          <w:p>
            <w:pPr>
              <w:spacing w:line="250" w:lineRule="exact"/>
              <w:ind w:firstLine="361"/>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运营单位</w:t>
            </w:r>
          </w:p>
        </w:tc>
        <w:tc>
          <w:tcPr>
            <w:tcW w:w="3402" w:type="dxa"/>
            <w:gridSpan w:val="5"/>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南京通保汽车维修有限公司</w:t>
            </w:r>
          </w:p>
        </w:tc>
        <w:tc>
          <w:tcPr>
            <w:tcW w:w="2546" w:type="dxa"/>
            <w:gridSpan w:val="3"/>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运营单位统一社会信用代码（或组织机构代码）</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913201026606772874</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验收时间</w:t>
            </w:r>
          </w:p>
        </w:tc>
        <w:tc>
          <w:tcPr>
            <w:tcW w:w="2829" w:type="dxa"/>
            <w:gridSpan w:val="3"/>
            <w:vAlign w:val="center"/>
          </w:tcPr>
          <w:p>
            <w:pPr>
              <w:spacing w:line="250" w:lineRule="exact"/>
              <w:ind w:firstLine="0" w:firstLineChars="0"/>
              <w:jc w:val="center"/>
              <w:rPr>
                <w:rFonts w:hint="default" w:ascii="Times New Roman" w:hAnsi="Times New Roman" w:cs="Times New Roman" w:eastAsiaTheme="minorEastAsia"/>
                <w:bCs/>
                <w:sz w:val="18"/>
                <w:szCs w:val="18"/>
              </w:rPr>
            </w:pPr>
            <w:r>
              <w:rPr>
                <w:rFonts w:hint="default" w:ascii="Times New Roman" w:hAnsi="Times New Roman" w:cs="Times New Roman" w:eastAsiaTheme="minorEastAsia"/>
                <w:bCs/>
                <w:sz w:val="18"/>
                <w:szCs w:val="18"/>
              </w:rPr>
              <w:t>2021年</w:t>
            </w:r>
            <w:r>
              <w:rPr>
                <w:rFonts w:hint="default" w:ascii="Times New Roman" w:hAnsi="Times New Roman" w:cs="Times New Roman" w:eastAsiaTheme="minorEastAsia"/>
                <w:bCs/>
                <w:sz w:val="18"/>
                <w:szCs w:val="18"/>
                <w:lang w:val="en-US" w:eastAsia="zh-CN"/>
              </w:rPr>
              <w:t>10</w:t>
            </w:r>
            <w:r>
              <w:rPr>
                <w:rFonts w:hint="default" w:ascii="Times New Roman" w:hAnsi="Times New Roman" w:cs="Times New Roman" w:eastAsiaTheme="minorEastAsia"/>
                <w:bCs/>
                <w:sz w:val="18"/>
                <w:szCs w:val="1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restart"/>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污染物排放达标与总量控制</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(工业建设项目详填)</w:t>
            </w: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污染物</w:t>
            </w:r>
          </w:p>
        </w:tc>
        <w:tc>
          <w:tcPr>
            <w:tcW w:w="709"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原有排放量</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(1)</w:t>
            </w:r>
          </w:p>
        </w:tc>
        <w:tc>
          <w:tcPr>
            <w:tcW w:w="748"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本期工程实际排放浓度(2)</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本期工程允许排放浓度</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(3)</w:t>
            </w:r>
          </w:p>
        </w:tc>
        <w:tc>
          <w:tcPr>
            <w:tcW w:w="960"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本期工程产生量</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(4)</w:t>
            </w:r>
          </w:p>
        </w:tc>
        <w:tc>
          <w:tcPr>
            <w:tcW w:w="582"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本期工程自身削减量(5)</w:t>
            </w:r>
          </w:p>
        </w:tc>
        <w:tc>
          <w:tcPr>
            <w:tcW w:w="918"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本期工程实际排放量</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(6)</w:t>
            </w:r>
          </w:p>
        </w:tc>
        <w:tc>
          <w:tcPr>
            <w:tcW w:w="1046"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本期工程核定排放量</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(7)</w:t>
            </w:r>
          </w:p>
        </w:tc>
        <w:tc>
          <w:tcPr>
            <w:tcW w:w="2415"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本期工程</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“以新带老”削减量</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(8)</w:t>
            </w:r>
          </w:p>
        </w:tc>
        <w:tc>
          <w:tcPr>
            <w:tcW w:w="1953"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全厂实际排放总量</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(9)</w:t>
            </w:r>
          </w:p>
        </w:tc>
        <w:tc>
          <w:tcPr>
            <w:tcW w:w="758"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全厂核定排放总量</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(10)</w:t>
            </w:r>
          </w:p>
        </w:tc>
        <w:tc>
          <w:tcPr>
            <w:tcW w:w="1065"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区域平衡替代削减量</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(11)</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排放增减量</w:t>
            </w:r>
          </w:p>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废水</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0.012</w:t>
            </w:r>
          </w:p>
        </w:tc>
        <w:tc>
          <w:tcPr>
            <w:tcW w:w="582" w:type="dxa"/>
            <w:vAlign w:val="center"/>
          </w:tcPr>
          <w:p>
            <w:pPr>
              <w:spacing w:line="250" w:lineRule="exact"/>
              <w:ind w:firstLine="36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0.012</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0.012</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化学需氧量</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0.042</w:t>
            </w:r>
          </w:p>
        </w:tc>
        <w:tc>
          <w:tcPr>
            <w:tcW w:w="582" w:type="dxa"/>
            <w:vAlign w:val="center"/>
          </w:tcPr>
          <w:p>
            <w:pPr>
              <w:spacing w:line="250" w:lineRule="exact"/>
              <w:ind w:firstLine="36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0.006</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0.006</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氨氮</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0.004</w:t>
            </w:r>
          </w:p>
        </w:tc>
        <w:tc>
          <w:tcPr>
            <w:tcW w:w="582" w:type="dxa"/>
            <w:vAlign w:val="center"/>
          </w:tcPr>
          <w:p>
            <w:pPr>
              <w:spacing w:line="250" w:lineRule="exact"/>
              <w:ind w:firstLine="36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0.0006</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0.0006</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石油类</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废气</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VOCs</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0.0137</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0.0123</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0.0014</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0.0014</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二氧化硫</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烟尘</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工业粉尘</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0.0998</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0.928</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0.007</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lang w:val="en-US" w:eastAsia="zh-CN"/>
              </w:rPr>
            </w:pPr>
            <w:r>
              <w:rPr>
                <w:rFonts w:hint="default" w:ascii="Times New Roman" w:hAnsi="Times New Roman" w:cs="Times New Roman" w:eastAsiaTheme="minorEastAsia"/>
                <w:sz w:val="18"/>
                <w:szCs w:val="18"/>
              </w:rPr>
              <w:t>0.00</w:t>
            </w:r>
            <w:r>
              <w:rPr>
                <w:rFonts w:hint="default" w:ascii="Times New Roman" w:hAnsi="Times New Roman" w:cs="Times New Roman" w:eastAsiaTheme="minorEastAsia"/>
                <w:sz w:val="18"/>
                <w:szCs w:val="18"/>
                <w:lang w:val="en-US" w:eastAsia="zh-CN"/>
              </w:rPr>
              <w:t>11</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lang w:val="en-US" w:eastAsia="zh-CN"/>
              </w:rPr>
            </w:pPr>
            <w:r>
              <w:rPr>
                <w:rFonts w:hint="default" w:ascii="Times New Roman" w:hAnsi="Times New Roman" w:cs="Times New Roman" w:eastAsiaTheme="minorEastAsia"/>
                <w:sz w:val="18"/>
                <w:szCs w:val="18"/>
              </w:rPr>
              <w:t>0.00</w:t>
            </w:r>
            <w:r>
              <w:rPr>
                <w:rFonts w:hint="default" w:ascii="Times New Roman" w:hAnsi="Times New Roman" w:cs="Times New Roman" w:eastAsiaTheme="minorEastAsia"/>
                <w:sz w:val="18"/>
                <w:szCs w:val="18"/>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氮氧化物</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b/>
                <w:sz w:val="18"/>
                <w:szCs w:val="18"/>
              </w:rPr>
            </w:pPr>
            <w:r>
              <w:rPr>
                <w:rFonts w:hint="default" w:ascii="Times New Roman" w:hAnsi="Times New Roman" w:cs="Times New Roman" w:eastAsiaTheme="minorEastAsia"/>
                <w:b/>
                <w:sz w:val="18"/>
                <w:szCs w:val="18"/>
              </w:rPr>
              <w:t>工业固体废物</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27" w:hRule="atLeast"/>
          <w:jc w:val="center"/>
        </w:trPr>
        <w:tc>
          <w:tcPr>
            <w:tcW w:w="543" w:type="dxa"/>
            <w:vMerge w:val="continue"/>
            <w:vAlign w:val="center"/>
          </w:tcPr>
          <w:p>
            <w:pPr>
              <w:spacing w:line="250" w:lineRule="exact"/>
              <w:ind w:firstLine="0" w:firstLineChars="0"/>
              <w:jc w:val="center"/>
              <w:rPr>
                <w:rFonts w:hint="default" w:ascii="Times New Roman" w:hAnsi="Times New Roman" w:cs="Times New Roman" w:eastAsiaTheme="minorEastAsia"/>
                <w:b/>
                <w:sz w:val="18"/>
                <w:szCs w:val="18"/>
              </w:rPr>
            </w:pPr>
          </w:p>
        </w:tc>
        <w:tc>
          <w:tcPr>
            <w:tcW w:w="2004"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b/>
                <w:sz w:val="18"/>
                <w:szCs w:val="18"/>
              </w:rPr>
              <w:t>其他特征污染物</w:t>
            </w:r>
          </w:p>
        </w:tc>
        <w:tc>
          <w:tcPr>
            <w:tcW w:w="709"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4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85"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60"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582"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91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46"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241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953"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758"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65" w:type="dxa"/>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c>
          <w:tcPr>
            <w:tcW w:w="1020" w:type="dxa"/>
            <w:gridSpan w:val="2"/>
            <w:vAlign w:val="center"/>
          </w:tcPr>
          <w:p>
            <w:pPr>
              <w:spacing w:line="250" w:lineRule="exact"/>
              <w:ind w:firstLine="0" w:firstLineChars="0"/>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w:t>
            </w:r>
          </w:p>
        </w:tc>
      </w:tr>
    </w:tbl>
    <w:p>
      <w:pPr>
        <w:ind w:firstLine="0" w:firstLineChars="0"/>
      </w:pPr>
      <w:r>
        <w:rPr>
          <w:rFonts w:ascii="Times New Roman" w:hAnsi="Times New Roman" w:cs="Times New Roman" w:eastAsiaTheme="minorEastAsia"/>
          <w:snapToGrid w:val="0"/>
          <w:sz w:val="21"/>
        </w:rPr>
        <mc:AlternateContent>
          <mc:Choice Requires="wps">
            <w:drawing>
              <wp:anchor distT="0" distB="0" distL="114300" distR="114300" simplePos="0" relativeHeight="251659264" behindDoc="0" locked="0" layoutInCell="1" allowOverlap="1">
                <wp:simplePos x="0" y="0"/>
                <wp:positionH relativeFrom="column">
                  <wp:posOffset>-326390</wp:posOffset>
                </wp:positionH>
                <wp:positionV relativeFrom="paragraph">
                  <wp:posOffset>48895</wp:posOffset>
                </wp:positionV>
                <wp:extent cx="9810750" cy="514350"/>
                <wp:effectExtent l="0" t="3175"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9810750" cy="514350"/>
                        </a:xfrm>
                        <a:prstGeom prst="rect">
                          <a:avLst/>
                        </a:prstGeom>
                        <a:noFill/>
                        <a:ln>
                          <a:noFill/>
                        </a:ln>
                      </wps:spPr>
                      <wps:txbx>
                        <w:txbxContent>
                          <w:p>
                            <w:pPr>
                              <w:spacing w:line="220" w:lineRule="exact"/>
                              <w:ind w:firstLine="360"/>
                              <w:jc w:val="center"/>
                              <w:rPr>
                                <w:rFonts w:ascii="Times New Roman" w:hAnsi="Times New Roman" w:cs="Times New Roman" w:eastAsiaTheme="minorEastAsia"/>
                                <w:sz w:val="18"/>
                                <w:szCs w:val="18"/>
                              </w:rPr>
                            </w:pPr>
                            <w:r>
                              <w:rPr>
                                <w:rFonts w:ascii="Times New Roman" w:hAnsi="Times New Roman" w:cs="Times New Roman" w:eastAsiaTheme="minorEastAsia"/>
                                <w:sz w:val="18"/>
                                <w:szCs w:val="18"/>
                              </w:rPr>
                              <w:t>注：1、排放增减量：（+）表示增加，（-）表示减少。2、</w:t>
                            </w:r>
                            <w:r>
                              <w:rPr>
                                <w:rFonts w:ascii="Times New Roman" w:hAnsi="Times New Roman" w:cs="Times New Roman" w:eastAsiaTheme="minorEastAsia"/>
                                <w:spacing w:val="-8"/>
                                <w:sz w:val="18"/>
                                <w:szCs w:val="18"/>
                              </w:rPr>
                              <w:t>（12）=</w:t>
                            </w:r>
                            <w:r>
                              <w:rPr>
                                <w:rFonts w:ascii="Times New Roman" w:hAnsi="Times New Roman" w:cs="Times New Roman" w:eastAsiaTheme="minorEastAsia"/>
                                <w:spacing w:val="-20"/>
                                <w:sz w:val="18"/>
                                <w:szCs w:val="18"/>
                              </w:rPr>
                              <w:t xml:space="preserve">（6）-（8）-（11），（9）=（4）-（5）-（8）-（11）+（1）。 </w:t>
                            </w:r>
                            <w:r>
                              <w:rPr>
                                <w:rFonts w:ascii="Times New Roman" w:hAnsi="Times New Roman" w:cs="Times New Roman" w:eastAsiaTheme="minorEastAsia"/>
                                <w:sz w:val="18"/>
                                <w:szCs w:val="18"/>
                              </w:rPr>
                              <w:t>3、计量单位：废水排放量——万吨／年；废气排放量——万标立方米／年；工业固体废物排放量——万吨／年；水污染物排放浓度——毫克／升；大气污染物排放浓度——毫克／立方米；水污染物排放量——吨／年；大气污染物排放量——吨／年。</w:t>
                            </w:r>
                          </w:p>
                          <w:p>
                            <w:pPr>
                              <w:spacing w:line="220" w:lineRule="exact"/>
                              <w:ind w:firstLine="360"/>
                              <w:jc w:val="righ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5.7pt;margin-top:3.85pt;height:40.5pt;width:772.5pt;z-index:251659264;mso-width-relative:page;mso-height-relative:page;" filled="f" stroked="f" coordsize="21600,21600" o:gfxdata="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zx3hB1wAAAAkBAAAPAAAA&#10;AAAAAAEAIAAAACIAAABkcnMvZG93bnJldi54bWxQSwECFAAUAAAACACHTuJAlyxv7BYCAAAVBAAA&#10;DgAAAAAAAAABACAAAAAmAQAAZHJzL2Uyb0RvYy54bWxQSwUGAAAAAAYABgBZAQAArgUAAAAA&#10;">
                <v:fill on="f" focussize="0,0"/>
                <v:stroke on="f"/>
                <v:imagedata o:title=""/>
                <o:lock v:ext="edit" aspectratio="f"/>
                <v:textbox>
                  <w:txbxContent>
                    <w:p>
                      <w:pPr>
                        <w:spacing w:line="220" w:lineRule="exact"/>
                        <w:ind w:firstLine="360"/>
                        <w:jc w:val="center"/>
                        <w:rPr>
                          <w:rFonts w:ascii="Times New Roman" w:hAnsi="Times New Roman" w:cs="Times New Roman" w:eastAsiaTheme="minorEastAsia"/>
                          <w:sz w:val="18"/>
                          <w:szCs w:val="18"/>
                        </w:rPr>
                      </w:pPr>
                      <w:r>
                        <w:rPr>
                          <w:rFonts w:ascii="Times New Roman" w:hAnsi="Times New Roman" w:cs="Times New Roman" w:eastAsiaTheme="minorEastAsia"/>
                          <w:sz w:val="18"/>
                          <w:szCs w:val="18"/>
                        </w:rPr>
                        <w:t>注：1、排放增减量：（+）表示增加，（-）表示减少。2、</w:t>
                      </w:r>
                      <w:r>
                        <w:rPr>
                          <w:rFonts w:ascii="Times New Roman" w:hAnsi="Times New Roman" w:cs="Times New Roman" w:eastAsiaTheme="minorEastAsia"/>
                          <w:spacing w:val="-8"/>
                          <w:sz w:val="18"/>
                          <w:szCs w:val="18"/>
                        </w:rPr>
                        <w:t>（12）=</w:t>
                      </w:r>
                      <w:r>
                        <w:rPr>
                          <w:rFonts w:ascii="Times New Roman" w:hAnsi="Times New Roman" w:cs="Times New Roman" w:eastAsiaTheme="minorEastAsia"/>
                          <w:spacing w:val="-20"/>
                          <w:sz w:val="18"/>
                          <w:szCs w:val="18"/>
                        </w:rPr>
                        <w:t xml:space="preserve">（6）-（8）-（11），（9）=（4）-（5）-（8）-（11）+（1）。 </w:t>
                      </w:r>
                      <w:r>
                        <w:rPr>
                          <w:rFonts w:ascii="Times New Roman" w:hAnsi="Times New Roman" w:cs="Times New Roman" w:eastAsiaTheme="minorEastAsia"/>
                          <w:sz w:val="18"/>
                          <w:szCs w:val="18"/>
                        </w:rPr>
                        <w:t>3、计量单位：废水排放量——万吨／年；废气排放量——万标立方米／年；工业固体废物排放量——万吨／年；水污染物排放浓度——毫克／升；大气污染物排放浓度——毫克／立方米；水污染物排放量——吨／年；大气污染物排放量——吨／年。</w:t>
                      </w:r>
                    </w:p>
                    <w:p>
                      <w:pPr>
                        <w:spacing w:line="220" w:lineRule="exact"/>
                        <w:ind w:firstLine="360"/>
                        <w:jc w:val="right"/>
                        <w:rPr>
                          <w:sz w:val="18"/>
                          <w:szCs w:val="18"/>
                        </w:rPr>
                      </w:pPr>
                    </w:p>
                  </w:txbxContent>
                </v:textbox>
              </v:shape>
            </w:pict>
          </mc:Fallback>
        </mc:AlternateContent>
      </w:r>
    </w:p>
    <w:sectPr>
      <w:headerReference r:id="rId13" w:type="default"/>
      <w:footerReference r:id="rId14" w:type="default"/>
      <w:pgSz w:w="16838" w:h="11906" w:orient="landscape"/>
      <w:pgMar w:top="1800" w:right="1440" w:bottom="1800" w:left="1440" w:header="0" w:footer="0" w:gutter="0"/>
      <w:pgBorders>
        <w:top w:val="none" w:sz="0" w:space="0"/>
        <w:left w:val="none" w:sz="0" w:space="0"/>
        <w:bottom w:val="none" w:sz="0" w:space="0"/>
        <w:right w:val="none" w:sz="0" w:space="0"/>
      </w:pgBorders>
      <w:cols w:space="0" w:num="1"/>
      <w:docGrid w:type="linesAndChar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Alaska">
    <w:altName w:val="Tahoma"/>
    <w:panose1 w:val="00000000000000000000"/>
    <w:charset w:val="00"/>
    <w:family w:val="swiss"/>
    <w:pitch w:val="default"/>
    <w:sig w:usb0="00000000" w:usb1="00000000" w:usb2="00000000" w:usb3="00000000" w:csb0="00000011" w:csb1="00000000"/>
  </w:font>
  <w:font w:name="Tahoma">
    <w:panose1 w:val="020B0604030504040204"/>
    <w:charset w:val="00"/>
    <w:family w:val="auto"/>
    <w:pitch w:val="default"/>
    <w:sig w:usb0="E1002EFF" w:usb1="C000605B" w:usb2="00000029" w:usb3="00000000" w:csb0="200101FF" w:csb1="20280000"/>
  </w:font>
  <w:font w:name="方正仿宋简体">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体">
    <w:altName w:val="宋体"/>
    <w:panose1 w:val="00000000000000000000"/>
    <w:charset w:val="86"/>
    <w:family w:val="roman"/>
    <w:pitch w:val="default"/>
    <w:sig w:usb0="00000000" w:usb1="00000000" w:usb2="00000010" w:usb3="00000000" w:csb0="00040000" w:csb1="0000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Calibri Light">
    <w:panose1 w:val="020F0302020204030204"/>
    <w:charset w:val="00"/>
    <w:family w:val="swiss"/>
    <w:pitch w:val="default"/>
    <w:sig w:usb0="A00002EF" w:usb1="4000207B" w:usb2="00000000" w:usb3="00000000" w:csb0="2000019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420"/>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400"/>
                            <w:rPr>
                              <w:sz w:val="20"/>
                              <w:szCs w:val="20"/>
                            </w:rPr>
                          </w:pPr>
                          <w:r>
                            <w:rPr>
                              <w:rFonts w:hint="eastAsia"/>
                              <w:sz w:val="20"/>
                              <w:szCs w:val="20"/>
                            </w:rPr>
                            <w:fldChar w:fldCharType="begin"/>
                          </w:r>
                          <w:r>
                            <w:rPr>
                              <w:rFonts w:hint="eastAsia"/>
                              <w:sz w:val="20"/>
                              <w:szCs w:val="20"/>
                            </w:rPr>
                            <w:instrText xml:space="preserve"> PAGE  \* MERGEFORMAT </w:instrText>
                          </w:r>
                          <w:r>
                            <w:rPr>
                              <w:rFonts w:hint="eastAsia"/>
                              <w:sz w:val="20"/>
                              <w:szCs w:val="20"/>
                            </w:rPr>
                            <w:fldChar w:fldCharType="separate"/>
                          </w:r>
                          <w:r>
                            <w:rPr>
                              <w:sz w:val="20"/>
                              <w:szCs w:val="20"/>
                            </w:rPr>
                            <w:t>3</w:t>
                          </w:r>
                          <w:r>
                            <w:rPr>
                              <w:rFonts w:hint="eastAsia"/>
                              <w:sz w:val="20"/>
                              <w:szCs w:val="2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snapToGrid w:val="0"/>
                      <w:ind w:firstLine="400"/>
                      <w:rPr>
                        <w:sz w:val="20"/>
                        <w:szCs w:val="20"/>
                      </w:rPr>
                    </w:pPr>
                    <w:r>
                      <w:rPr>
                        <w:rFonts w:hint="eastAsia"/>
                        <w:sz w:val="20"/>
                        <w:szCs w:val="20"/>
                      </w:rPr>
                      <w:fldChar w:fldCharType="begin"/>
                    </w:r>
                    <w:r>
                      <w:rPr>
                        <w:rFonts w:hint="eastAsia"/>
                        <w:sz w:val="20"/>
                        <w:szCs w:val="20"/>
                      </w:rPr>
                      <w:instrText xml:space="preserve"> PAGE  \* MERGEFORMAT </w:instrText>
                    </w:r>
                    <w:r>
                      <w:rPr>
                        <w:rFonts w:hint="eastAsia"/>
                        <w:sz w:val="20"/>
                        <w:szCs w:val="20"/>
                      </w:rPr>
                      <w:fldChar w:fldCharType="separate"/>
                    </w:r>
                    <w:r>
                      <w:rPr>
                        <w:sz w:val="20"/>
                        <w:szCs w:val="20"/>
                      </w:rPr>
                      <w:t>3</w:t>
                    </w:r>
                    <w:r>
                      <w:rPr>
                        <w:rFonts w:hint="eastAsia"/>
                        <w:sz w:val="20"/>
                        <w:szCs w:val="20"/>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00"/>
      <w:rPr>
        <w:sz w:val="15"/>
      </w:rPr>
    </w:pPr>
    <w:r>
      <w:rPr>
        <w:rFonts w:hint="eastAsia"/>
        <w:sz w:val="15"/>
      </w:rPr>
      <w:t>江苏国恒检测</w:t>
    </w:r>
    <w:r>
      <w:rPr>
        <w:sz w:val="15"/>
      </w:rPr>
      <w:t>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420"/>
      <w:rPr>
        <w:sz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400"/>
                            <w:rPr>
                              <w:sz w:val="20"/>
                              <w:szCs w:val="20"/>
                            </w:rPr>
                          </w:pPr>
                          <w:r>
                            <w:rPr>
                              <w:rFonts w:hint="eastAsia"/>
                              <w:sz w:val="20"/>
                              <w:szCs w:val="20"/>
                            </w:rPr>
                            <w:fldChar w:fldCharType="begin"/>
                          </w:r>
                          <w:r>
                            <w:rPr>
                              <w:rFonts w:hint="eastAsia"/>
                              <w:sz w:val="20"/>
                              <w:szCs w:val="20"/>
                            </w:rPr>
                            <w:instrText xml:space="preserve"> PAGE  \* MERGEFORMAT </w:instrText>
                          </w:r>
                          <w:r>
                            <w:rPr>
                              <w:rFonts w:hint="eastAsia"/>
                              <w:sz w:val="20"/>
                              <w:szCs w:val="20"/>
                            </w:rPr>
                            <w:fldChar w:fldCharType="separate"/>
                          </w:r>
                          <w:r>
                            <w:rPr>
                              <w:sz w:val="20"/>
                              <w:szCs w:val="20"/>
                            </w:rPr>
                            <w:t>29</w:t>
                          </w:r>
                          <w:r>
                            <w:rPr>
                              <w:rFonts w:hint="eastAsia"/>
                              <w:sz w:val="20"/>
                              <w:szCs w:val="2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snapToGrid w:val="0"/>
                      <w:ind w:firstLine="400"/>
                      <w:rPr>
                        <w:sz w:val="20"/>
                        <w:szCs w:val="20"/>
                      </w:rPr>
                    </w:pPr>
                    <w:r>
                      <w:rPr>
                        <w:rFonts w:hint="eastAsia"/>
                        <w:sz w:val="20"/>
                        <w:szCs w:val="20"/>
                      </w:rPr>
                      <w:fldChar w:fldCharType="begin"/>
                    </w:r>
                    <w:r>
                      <w:rPr>
                        <w:rFonts w:hint="eastAsia"/>
                        <w:sz w:val="20"/>
                        <w:szCs w:val="20"/>
                      </w:rPr>
                      <w:instrText xml:space="preserve"> PAGE  \* MERGEFORMAT </w:instrText>
                    </w:r>
                    <w:r>
                      <w:rPr>
                        <w:rFonts w:hint="eastAsia"/>
                        <w:sz w:val="20"/>
                        <w:szCs w:val="20"/>
                      </w:rPr>
                      <w:fldChar w:fldCharType="separate"/>
                    </w:r>
                    <w:r>
                      <w:rPr>
                        <w:sz w:val="20"/>
                        <w:szCs w:val="20"/>
                      </w:rPr>
                      <w:t>29</w:t>
                    </w:r>
                    <w:r>
                      <w:rPr>
                        <w:rFonts w:hint="eastAsia"/>
                        <w:sz w:val="20"/>
                        <w:szCs w:val="20"/>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60" w:after="60"/>
      <w:ind w:firstLine="360"/>
      <w:jc w:val="center"/>
    </w:pPr>
  </w:p>
  <w:p>
    <w:pPr>
      <w:pStyle w:val="13"/>
      <w:tabs>
        <w:tab w:val="left" w:pos="6453"/>
        <w:tab w:val="clear" w:pos="4153"/>
        <w:tab w:val="clear" w:pos="8306"/>
      </w:tabs>
      <w:spacing w:before="60" w:after="60"/>
      <w:ind w:firstLine="360"/>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Times New Roman" w:hAnsi="Times New Roman" w:cs="Times New Roman" w:eastAsiaTheme="minorEastAsia"/>
        <w:sz w:val="20"/>
        <w:szCs w:val="20"/>
      </w:rPr>
    </w:pPr>
    <w:r>
      <w:rPr>
        <w:rFonts w:ascii="Times New Roman" w:hAnsi="Times New Roman" w:cs="Times New Roman" w:eastAsiaTheme="minorEastAsia"/>
        <w:sz w:val="20"/>
        <w:szCs w:val="20"/>
      </w:rPr>
      <w:t>南京通保汽车维修有限公司汽车维修服务项目竣工环境保护验收监测报告表</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445294"/>
    <w:multiLevelType w:val="singleLevel"/>
    <w:tmpl w:val="CD445294"/>
    <w:lvl w:ilvl="0" w:tentative="0">
      <w:start w:val="4"/>
      <w:numFmt w:val="chineseCounting"/>
      <w:suff w:val="nothing"/>
      <w:lvlText w:val="%1、"/>
      <w:lvlJc w:val="left"/>
      <w:rPr>
        <w:rFonts w:hint="eastAsia"/>
      </w:rPr>
    </w:lvl>
  </w:abstractNum>
  <w:abstractNum w:abstractNumId="1">
    <w:nsid w:val="0AC73478"/>
    <w:multiLevelType w:val="multilevel"/>
    <w:tmpl w:val="0AC73478"/>
    <w:lvl w:ilvl="0" w:tentative="0">
      <w:start w:val="1"/>
      <w:numFmt w:val="decimal"/>
      <w:pStyle w:val="17"/>
      <w:suff w:val="nothing"/>
      <w:lvlText w:val="附件%1."/>
      <w:lvlJc w:val="left"/>
      <w:pPr>
        <w:ind w:left="1260" w:hanging="420"/>
      </w:pPr>
      <w:rPr>
        <w:rFonts w:hint="default" w:ascii="Times New Roman" w:hAnsi="Times New Roman" w:eastAsia="宋体"/>
        <w:b w:val="0"/>
        <w:sz w:val="21"/>
        <w:szCs w:val="15"/>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
    <w:nsid w:val="4210F928"/>
    <w:multiLevelType w:val="singleLevel"/>
    <w:tmpl w:val="4210F928"/>
    <w:lvl w:ilvl="0" w:tentative="0">
      <w:start w:val="1"/>
      <w:numFmt w:val="decimal"/>
      <w:suff w:val="nothing"/>
      <w:lvlText w:val="%1、"/>
      <w:lvlJc w:val="left"/>
    </w:lvl>
  </w:abstractNum>
  <w:abstractNum w:abstractNumId="3">
    <w:nsid w:val="503D02FB"/>
    <w:multiLevelType w:val="multilevel"/>
    <w:tmpl w:val="503D02FB"/>
    <w:lvl w:ilvl="0" w:tentative="0">
      <w:start w:val="1"/>
      <w:numFmt w:val="decimal"/>
      <w:lvlText w:val="附图%1."/>
      <w:lvlJc w:val="left"/>
      <w:pPr>
        <w:ind w:left="1260" w:hanging="420"/>
      </w:pPr>
      <w:rPr>
        <w:rFonts w:hint="default" w:ascii="Times New Roman" w:hAnsi="Times New Roman" w:eastAsia="宋体"/>
      </w:rPr>
    </w:lvl>
    <w:lvl w:ilvl="1" w:tentative="0">
      <w:start w:val="1"/>
      <w:numFmt w:val="decimal"/>
      <w:suff w:val="nothing"/>
      <w:lvlText w:val="附图%2."/>
      <w:lvlJc w:val="left"/>
      <w:pPr>
        <w:ind w:left="0" w:firstLine="0"/>
      </w:pPr>
      <w:rPr>
        <w:rFonts w:hint="default" w:ascii="Times New Roman" w:hAnsi="Times New Roman" w:eastAsia="宋体"/>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9D0"/>
    <w:rsid w:val="000018D8"/>
    <w:rsid w:val="00002248"/>
    <w:rsid w:val="00002C64"/>
    <w:rsid w:val="000031A9"/>
    <w:rsid w:val="00004955"/>
    <w:rsid w:val="00011A6D"/>
    <w:rsid w:val="00011B14"/>
    <w:rsid w:val="00013146"/>
    <w:rsid w:val="000142BE"/>
    <w:rsid w:val="0001595F"/>
    <w:rsid w:val="00015A5F"/>
    <w:rsid w:val="00020E26"/>
    <w:rsid w:val="00021432"/>
    <w:rsid w:val="000239A4"/>
    <w:rsid w:val="00023C04"/>
    <w:rsid w:val="000254A4"/>
    <w:rsid w:val="0002653C"/>
    <w:rsid w:val="00026A8D"/>
    <w:rsid w:val="00027923"/>
    <w:rsid w:val="00027D7E"/>
    <w:rsid w:val="00030080"/>
    <w:rsid w:val="00033630"/>
    <w:rsid w:val="000357B2"/>
    <w:rsid w:val="000418D5"/>
    <w:rsid w:val="00043AB6"/>
    <w:rsid w:val="000455B3"/>
    <w:rsid w:val="000506A2"/>
    <w:rsid w:val="000513EC"/>
    <w:rsid w:val="000515EB"/>
    <w:rsid w:val="00052FEF"/>
    <w:rsid w:val="00054902"/>
    <w:rsid w:val="00056A40"/>
    <w:rsid w:val="000604CE"/>
    <w:rsid w:val="00063521"/>
    <w:rsid w:val="00064279"/>
    <w:rsid w:val="00064629"/>
    <w:rsid w:val="00066C28"/>
    <w:rsid w:val="00067C3F"/>
    <w:rsid w:val="00070609"/>
    <w:rsid w:val="00070CF7"/>
    <w:rsid w:val="0007280B"/>
    <w:rsid w:val="000740FB"/>
    <w:rsid w:val="00080330"/>
    <w:rsid w:val="000807F6"/>
    <w:rsid w:val="000811FA"/>
    <w:rsid w:val="0008498F"/>
    <w:rsid w:val="000853D9"/>
    <w:rsid w:val="00087071"/>
    <w:rsid w:val="000912DB"/>
    <w:rsid w:val="00091999"/>
    <w:rsid w:val="00092DA8"/>
    <w:rsid w:val="000A227F"/>
    <w:rsid w:val="000A26CF"/>
    <w:rsid w:val="000A3720"/>
    <w:rsid w:val="000A45C0"/>
    <w:rsid w:val="000A4D7A"/>
    <w:rsid w:val="000A5CBE"/>
    <w:rsid w:val="000B07A2"/>
    <w:rsid w:val="000B13CD"/>
    <w:rsid w:val="000B3A08"/>
    <w:rsid w:val="000B66B2"/>
    <w:rsid w:val="000B6ED4"/>
    <w:rsid w:val="000B73CB"/>
    <w:rsid w:val="000C1E9C"/>
    <w:rsid w:val="000C2063"/>
    <w:rsid w:val="000C2BE9"/>
    <w:rsid w:val="000C2DF8"/>
    <w:rsid w:val="000C34C4"/>
    <w:rsid w:val="000C3F78"/>
    <w:rsid w:val="000C6D1D"/>
    <w:rsid w:val="000C709E"/>
    <w:rsid w:val="000D2FFC"/>
    <w:rsid w:val="000D3475"/>
    <w:rsid w:val="000D5BC8"/>
    <w:rsid w:val="000D7E8D"/>
    <w:rsid w:val="000E01FE"/>
    <w:rsid w:val="000E3927"/>
    <w:rsid w:val="000E467E"/>
    <w:rsid w:val="000E4713"/>
    <w:rsid w:val="000E4C14"/>
    <w:rsid w:val="000E55D0"/>
    <w:rsid w:val="000E5BF0"/>
    <w:rsid w:val="000E5F60"/>
    <w:rsid w:val="000E61F1"/>
    <w:rsid w:val="000E6946"/>
    <w:rsid w:val="000E7DFA"/>
    <w:rsid w:val="000F3DDB"/>
    <w:rsid w:val="000F4345"/>
    <w:rsid w:val="000F47B4"/>
    <w:rsid w:val="000F592C"/>
    <w:rsid w:val="000F7A1F"/>
    <w:rsid w:val="0010153A"/>
    <w:rsid w:val="00102BF1"/>
    <w:rsid w:val="00102FE4"/>
    <w:rsid w:val="00105747"/>
    <w:rsid w:val="00106CB9"/>
    <w:rsid w:val="001070AF"/>
    <w:rsid w:val="00113C69"/>
    <w:rsid w:val="00116AC7"/>
    <w:rsid w:val="0011741C"/>
    <w:rsid w:val="00122055"/>
    <w:rsid w:val="00122134"/>
    <w:rsid w:val="001236FB"/>
    <w:rsid w:val="001278F3"/>
    <w:rsid w:val="00127AC9"/>
    <w:rsid w:val="00131352"/>
    <w:rsid w:val="001350EC"/>
    <w:rsid w:val="001427EF"/>
    <w:rsid w:val="00142F45"/>
    <w:rsid w:val="001432C7"/>
    <w:rsid w:val="00145428"/>
    <w:rsid w:val="001510A6"/>
    <w:rsid w:val="001519AC"/>
    <w:rsid w:val="00152534"/>
    <w:rsid w:val="00160A95"/>
    <w:rsid w:val="00165F23"/>
    <w:rsid w:val="0016615B"/>
    <w:rsid w:val="00167191"/>
    <w:rsid w:val="00176039"/>
    <w:rsid w:val="00177DB5"/>
    <w:rsid w:val="00181781"/>
    <w:rsid w:val="00181B3F"/>
    <w:rsid w:val="00185DB5"/>
    <w:rsid w:val="00186653"/>
    <w:rsid w:val="001877C2"/>
    <w:rsid w:val="00187D47"/>
    <w:rsid w:val="00190A3E"/>
    <w:rsid w:val="00196F45"/>
    <w:rsid w:val="00197BB3"/>
    <w:rsid w:val="001A093D"/>
    <w:rsid w:val="001A16C7"/>
    <w:rsid w:val="001A6B66"/>
    <w:rsid w:val="001B01EC"/>
    <w:rsid w:val="001B0387"/>
    <w:rsid w:val="001B0AAB"/>
    <w:rsid w:val="001B2CB5"/>
    <w:rsid w:val="001B31E7"/>
    <w:rsid w:val="001B5300"/>
    <w:rsid w:val="001B58FC"/>
    <w:rsid w:val="001C2019"/>
    <w:rsid w:val="001C2B99"/>
    <w:rsid w:val="001D17EC"/>
    <w:rsid w:val="001D23E2"/>
    <w:rsid w:val="001D25FA"/>
    <w:rsid w:val="001D6D5A"/>
    <w:rsid w:val="001D7D07"/>
    <w:rsid w:val="001E2083"/>
    <w:rsid w:val="001E3C3A"/>
    <w:rsid w:val="001E3FF0"/>
    <w:rsid w:val="001E4FAC"/>
    <w:rsid w:val="001F255A"/>
    <w:rsid w:val="001F3200"/>
    <w:rsid w:val="001F670E"/>
    <w:rsid w:val="001F6B3A"/>
    <w:rsid w:val="0020093D"/>
    <w:rsid w:val="00201FB2"/>
    <w:rsid w:val="00202164"/>
    <w:rsid w:val="0021182A"/>
    <w:rsid w:val="00212405"/>
    <w:rsid w:val="00212C34"/>
    <w:rsid w:val="00221912"/>
    <w:rsid w:val="00222C36"/>
    <w:rsid w:val="0022325C"/>
    <w:rsid w:val="00223C42"/>
    <w:rsid w:val="00223FEC"/>
    <w:rsid w:val="002241BC"/>
    <w:rsid w:val="0022461F"/>
    <w:rsid w:val="00224C43"/>
    <w:rsid w:val="00225329"/>
    <w:rsid w:val="0022638F"/>
    <w:rsid w:val="00232C83"/>
    <w:rsid w:val="002353C5"/>
    <w:rsid w:val="00236737"/>
    <w:rsid w:val="00236887"/>
    <w:rsid w:val="00242F9E"/>
    <w:rsid w:val="002434E5"/>
    <w:rsid w:val="00253999"/>
    <w:rsid w:val="00254847"/>
    <w:rsid w:val="0025579C"/>
    <w:rsid w:val="00256516"/>
    <w:rsid w:val="0026045D"/>
    <w:rsid w:val="00262A80"/>
    <w:rsid w:val="00265C8C"/>
    <w:rsid w:val="0026728B"/>
    <w:rsid w:val="0026777C"/>
    <w:rsid w:val="00272C5A"/>
    <w:rsid w:val="00272EEB"/>
    <w:rsid w:val="00276A85"/>
    <w:rsid w:val="002771FA"/>
    <w:rsid w:val="00281047"/>
    <w:rsid w:val="00281D42"/>
    <w:rsid w:val="00281FCA"/>
    <w:rsid w:val="00283B9A"/>
    <w:rsid w:val="00284967"/>
    <w:rsid w:val="00284E21"/>
    <w:rsid w:val="00292202"/>
    <w:rsid w:val="002960D0"/>
    <w:rsid w:val="0029684E"/>
    <w:rsid w:val="002968D0"/>
    <w:rsid w:val="002A170D"/>
    <w:rsid w:val="002A63E7"/>
    <w:rsid w:val="002B07A8"/>
    <w:rsid w:val="002B4B9A"/>
    <w:rsid w:val="002B5E71"/>
    <w:rsid w:val="002B7656"/>
    <w:rsid w:val="002C4147"/>
    <w:rsid w:val="002C504F"/>
    <w:rsid w:val="002C77C9"/>
    <w:rsid w:val="002C7B8B"/>
    <w:rsid w:val="002D12EE"/>
    <w:rsid w:val="002D2AFA"/>
    <w:rsid w:val="002D3254"/>
    <w:rsid w:val="002E0CD6"/>
    <w:rsid w:val="002E1972"/>
    <w:rsid w:val="002E198A"/>
    <w:rsid w:val="002E279A"/>
    <w:rsid w:val="002E2AAD"/>
    <w:rsid w:val="002E3012"/>
    <w:rsid w:val="002E33B3"/>
    <w:rsid w:val="002E6363"/>
    <w:rsid w:val="002E68DE"/>
    <w:rsid w:val="002F223E"/>
    <w:rsid w:val="002F5609"/>
    <w:rsid w:val="002F72C6"/>
    <w:rsid w:val="003032C5"/>
    <w:rsid w:val="00304B29"/>
    <w:rsid w:val="00307DF4"/>
    <w:rsid w:val="00310329"/>
    <w:rsid w:val="00310EE2"/>
    <w:rsid w:val="00314B25"/>
    <w:rsid w:val="00314CA2"/>
    <w:rsid w:val="00315B89"/>
    <w:rsid w:val="00316610"/>
    <w:rsid w:val="0031683A"/>
    <w:rsid w:val="00322695"/>
    <w:rsid w:val="003243E3"/>
    <w:rsid w:val="003277E0"/>
    <w:rsid w:val="00330F24"/>
    <w:rsid w:val="003323BC"/>
    <w:rsid w:val="00333511"/>
    <w:rsid w:val="00333CC9"/>
    <w:rsid w:val="00333CD6"/>
    <w:rsid w:val="003361FB"/>
    <w:rsid w:val="003372AB"/>
    <w:rsid w:val="00343451"/>
    <w:rsid w:val="0034494B"/>
    <w:rsid w:val="00344D3B"/>
    <w:rsid w:val="003453AC"/>
    <w:rsid w:val="0035040F"/>
    <w:rsid w:val="00351109"/>
    <w:rsid w:val="00351F69"/>
    <w:rsid w:val="00353586"/>
    <w:rsid w:val="0035412F"/>
    <w:rsid w:val="00354781"/>
    <w:rsid w:val="00355DF0"/>
    <w:rsid w:val="0035622D"/>
    <w:rsid w:val="00356B31"/>
    <w:rsid w:val="00356EB7"/>
    <w:rsid w:val="0036285D"/>
    <w:rsid w:val="00363D86"/>
    <w:rsid w:val="003653BD"/>
    <w:rsid w:val="0037023B"/>
    <w:rsid w:val="0037606A"/>
    <w:rsid w:val="003778C2"/>
    <w:rsid w:val="00382E8F"/>
    <w:rsid w:val="00383398"/>
    <w:rsid w:val="00385A5A"/>
    <w:rsid w:val="00385FCA"/>
    <w:rsid w:val="00386161"/>
    <w:rsid w:val="003906E8"/>
    <w:rsid w:val="00390881"/>
    <w:rsid w:val="0039458B"/>
    <w:rsid w:val="0039652F"/>
    <w:rsid w:val="003A4046"/>
    <w:rsid w:val="003A6017"/>
    <w:rsid w:val="003A7D1F"/>
    <w:rsid w:val="003B5C02"/>
    <w:rsid w:val="003B768A"/>
    <w:rsid w:val="003C1A1A"/>
    <w:rsid w:val="003C276D"/>
    <w:rsid w:val="003C2F8B"/>
    <w:rsid w:val="003C308C"/>
    <w:rsid w:val="003C3F71"/>
    <w:rsid w:val="003D41CE"/>
    <w:rsid w:val="003D6297"/>
    <w:rsid w:val="003D7873"/>
    <w:rsid w:val="003D7C24"/>
    <w:rsid w:val="003E022C"/>
    <w:rsid w:val="003E0DD6"/>
    <w:rsid w:val="003E310F"/>
    <w:rsid w:val="003E70F7"/>
    <w:rsid w:val="003E72D7"/>
    <w:rsid w:val="003E78AA"/>
    <w:rsid w:val="003E7B30"/>
    <w:rsid w:val="003F29AD"/>
    <w:rsid w:val="003F3A73"/>
    <w:rsid w:val="003F6E58"/>
    <w:rsid w:val="003F7B35"/>
    <w:rsid w:val="004019AF"/>
    <w:rsid w:val="00401BBC"/>
    <w:rsid w:val="00402615"/>
    <w:rsid w:val="00403294"/>
    <w:rsid w:val="00405C50"/>
    <w:rsid w:val="00407342"/>
    <w:rsid w:val="0041125B"/>
    <w:rsid w:val="00411E50"/>
    <w:rsid w:val="004149C4"/>
    <w:rsid w:val="00414CC1"/>
    <w:rsid w:val="00414D14"/>
    <w:rsid w:val="00423D0D"/>
    <w:rsid w:val="00432A01"/>
    <w:rsid w:val="00432A49"/>
    <w:rsid w:val="00433383"/>
    <w:rsid w:val="00436550"/>
    <w:rsid w:val="004370A2"/>
    <w:rsid w:val="004372A6"/>
    <w:rsid w:val="00437E92"/>
    <w:rsid w:val="00440449"/>
    <w:rsid w:val="00447BE9"/>
    <w:rsid w:val="004501A7"/>
    <w:rsid w:val="0045285D"/>
    <w:rsid w:val="004529EC"/>
    <w:rsid w:val="00455DF6"/>
    <w:rsid w:val="004560E5"/>
    <w:rsid w:val="00460BDB"/>
    <w:rsid w:val="0046207C"/>
    <w:rsid w:val="004621F9"/>
    <w:rsid w:val="00464041"/>
    <w:rsid w:val="00464CEF"/>
    <w:rsid w:val="00470FA2"/>
    <w:rsid w:val="00471C8B"/>
    <w:rsid w:val="00472290"/>
    <w:rsid w:val="00476F0E"/>
    <w:rsid w:val="0048138D"/>
    <w:rsid w:val="00481427"/>
    <w:rsid w:val="0048463F"/>
    <w:rsid w:val="004848EE"/>
    <w:rsid w:val="0048546F"/>
    <w:rsid w:val="0049159D"/>
    <w:rsid w:val="00492C05"/>
    <w:rsid w:val="00493284"/>
    <w:rsid w:val="004951D6"/>
    <w:rsid w:val="00495394"/>
    <w:rsid w:val="00496FBD"/>
    <w:rsid w:val="004A5542"/>
    <w:rsid w:val="004A7899"/>
    <w:rsid w:val="004B2199"/>
    <w:rsid w:val="004B4AAE"/>
    <w:rsid w:val="004B6314"/>
    <w:rsid w:val="004C3D65"/>
    <w:rsid w:val="004C5530"/>
    <w:rsid w:val="004D5D0A"/>
    <w:rsid w:val="004D702D"/>
    <w:rsid w:val="004E191D"/>
    <w:rsid w:val="004E3307"/>
    <w:rsid w:val="004E3F8A"/>
    <w:rsid w:val="004E51BD"/>
    <w:rsid w:val="004E6839"/>
    <w:rsid w:val="004F12F7"/>
    <w:rsid w:val="004F1FC5"/>
    <w:rsid w:val="004F2499"/>
    <w:rsid w:val="004F6EF7"/>
    <w:rsid w:val="00501172"/>
    <w:rsid w:val="00501858"/>
    <w:rsid w:val="00504215"/>
    <w:rsid w:val="005044C2"/>
    <w:rsid w:val="00504AE7"/>
    <w:rsid w:val="00506354"/>
    <w:rsid w:val="0050796F"/>
    <w:rsid w:val="00511031"/>
    <w:rsid w:val="0051127D"/>
    <w:rsid w:val="005143F2"/>
    <w:rsid w:val="00514AAB"/>
    <w:rsid w:val="00515254"/>
    <w:rsid w:val="00515991"/>
    <w:rsid w:val="005164B3"/>
    <w:rsid w:val="00517F05"/>
    <w:rsid w:val="00522E2C"/>
    <w:rsid w:val="00524CFA"/>
    <w:rsid w:val="00533386"/>
    <w:rsid w:val="0053533E"/>
    <w:rsid w:val="00536030"/>
    <w:rsid w:val="00542662"/>
    <w:rsid w:val="0054364C"/>
    <w:rsid w:val="005436BE"/>
    <w:rsid w:val="00543C24"/>
    <w:rsid w:val="0054503A"/>
    <w:rsid w:val="005474B9"/>
    <w:rsid w:val="00547AAE"/>
    <w:rsid w:val="005512BC"/>
    <w:rsid w:val="00555D93"/>
    <w:rsid w:val="00567411"/>
    <w:rsid w:val="00574835"/>
    <w:rsid w:val="00577466"/>
    <w:rsid w:val="0058032B"/>
    <w:rsid w:val="00580D2C"/>
    <w:rsid w:val="005830F6"/>
    <w:rsid w:val="00584E4C"/>
    <w:rsid w:val="00587B3C"/>
    <w:rsid w:val="005909C7"/>
    <w:rsid w:val="005A0E96"/>
    <w:rsid w:val="005A4BDD"/>
    <w:rsid w:val="005B477B"/>
    <w:rsid w:val="005C2818"/>
    <w:rsid w:val="005C2D60"/>
    <w:rsid w:val="005C69D5"/>
    <w:rsid w:val="005C7866"/>
    <w:rsid w:val="005D286C"/>
    <w:rsid w:val="005D359F"/>
    <w:rsid w:val="005D3C36"/>
    <w:rsid w:val="005D5230"/>
    <w:rsid w:val="005D7359"/>
    <w:rsid w:val="005D744F"/>
    <w:rsid w:val="005E0754"/>
    <w:rsid w:val="005E0EA5"/>
    <w:rsid w:val="005E2EA0"/>
    <w:rsid w:val="005E2EE7"/>
    <w:rsid w:val="005E49F8"/>
    <w:rsid w:val="005E53A7"/>
    <w:rsid w:val="005E6734"/>
    <w:rsid w:val="005E7503"/>
    <w:rsid w:val="005F1981"/>
    <w:rsid w:val="005F2D7D"/>
    <w:rsid w:val="005F3E7B"/>
    <w:rsid w:val="005F57A2"/>
    <w:rsid w:val="005F7D71"/>
    <w:rsid w:val="0060107C"/>
    <w:rsid w:val="006017B5"/>
    <w:rsid w:val="00603230"/>
    <w:rsid w:val="006033E7"/>
    <w:rsid w:val="0060340D"/>
    <w:rsid w:val="0060618D"/>
    <w:rsid w:val="00623434"/>
    <w:rsid w:val="006242A3"/>
    <w:rsid w:val="00624CA3"/>
    <w:rsid w:val="00624E61"/>
    <w:rsid w:val="006252F0"/>
    <w:rsid w:val="006266DD"/>
    <w:rsid w:val="00630D99"/>
    <w:rsid w:val="006368BF"/>
    <w:rsid w:val="00640833"/>
    <w:rsid w:val="00641909"/>
    <w:rsid w:val="00642B1F"/>
    <w:rsid w:val="00644FCB"/>
    <w:rsid w:val="00657D5B"/>
    <w:rsid w:val="00657E10"/>
    <w:rsid w:val="0066307F"/>
    <w:rsid w:val="00665114"/>
    <w:rsid w:val="00665C23"/>
    <w:rsid w:val="00666577"/>
    <w:rsid w:val="00677C13"/>
    <w:rsid w:val="00682716"/>
    <w:rsid w:val="00684BE3"/>
    <w:rsid w:val="006862F0"/>
    <w:rsid w:val="006902AD"/>
    <w:rsid w:val="00693674"/>
    <w:rsid w:val="00693696"/>
    <w:rsid w:val="00694DE1"/>
    <w:rsid w:val="006A02AC"/>
    <w:rsid w:val="006A1626"/>
    <w:rsid w:val="006A2629"/>
    <w:rsid w:val="006A2E58"/>
    <w:rsid w:val="006A385B"/>
    <w:rsid w:val="006A4D5C"/>
    <w:rsid w:val="006A5701"/>
    <w:rsid w:val="006A59A4"/>
    <w:rsid w:val="006A5AAE"/>
    <w:rsid w:val="006A7D00"/>
    <w:rsid w:val="006B3F6A"/>
    <w:rsid w:val="006B6B89"/>
    <w:rsid w:val="006C0E41"/>
    <w:rsid w:val="006C3D92"/>
    <w:rsid w:val="006C7090"/>
    <w:rsid w:val="006C7CAA"/>
    <w:rsid w:val="006D22AF"/>
    <w:rsid w:val="006D37BE"/>
    <w:rsid w:val="006D60FB"/>
    <w:rsid w:val="006D7927"/>
    <w:rsid w:val="006E294F"/>
    <w:rsid w:val="006E648B"/>
    <w:rsid w:val="006E6765"/>
    <w:rsid w:val="006F0BF2"/>
    <w:rsid w:val="006F0BF4"/>
    <w:rsid w:val="006F0DC2"/>
    <w:rsid w:val="006F186A"/>
    <w:rsid w:val="006F287D"/>
    <w:rsid w:val="006F39BB"/>
    <w:rsid w:val="006F4CB0"/>
    <w:rsid w:val="006F763F"/>
    <w:rsid w:val="0070002F"/>
    <w:rsid w:val="00702325"/>
    <w:rsid w:val="00702C22"/>
    <w:rsid w:val="00704881"/>
    <w:rsid w:val="00707581"/>
    <w:rsid w:val="00710580"/>
    <w:rsid w:val="007110E0"/>
    <w:rsid w:val="007115BD"/>
    <w:rsid w:val="007139FB"/>
    <w:rsid w:val="00715A85"/>
    <w:rsid w:val="00715CCF"/>
    <w:rsid w:val="00716281"/>
    <w:rsid w:val="0071737E"/>
    <w:rsid w:val="007209A8"/>
    <w:rsid w:val="00720B2F"/>
    <w:rsid w:val="0072313C"/>
    <w:rsid w:val="00723A21"/>
    <w:rsid w:val="0072421B"/>
    <w:rsid w:val="0072482B"/>
    <w:rsid w:val="00724960"/>
    <w:rsid w:val="00725A59"/>
    <w:rsid w:val="00725BEA"/>
    <w:rsid w:val="00727B87"/>
    <w:rsid w:val="00730AAF"/>
    <w:rsid w:val="007312A2"/>
    <w:rsid w:val="00740997"/>
    <w:rsid w:val="00740AF5"/>
    <w:rsid w:val="00740EFB"/>
    <w:rsid w:val="00744C21"/>
    <w:rsid w:val="007452DC"/>
    <w:rsid w:val="0075156D"/>
    <w:rsid w:val="007524CA"/>
    <w:rsid w:val="0075262E"/>
    <w:rsid w:val="00752917"/>
    <w:rsid w:val="007536EF"/>
    <w:rsid w:val="007547E8"/>
    <w:rsid w:val="00755EF2"/>
    <w:rsid w:val="00771990"/>
    <w:rsid w:val="007876E5"/>
    <w:rsid w:val="00787792"/>
    <w:rsid w:val="007878E0"/>
    <w:rsid w:val="00791E9B"/>
    <w:rsid w:val="0079234B"/>
    <w:rsid w:val="0079323E"/>
    <w:rsid w:val="0079420B"/>
    <w:rsid w:val="007A04C0"/>
    <w:rsid w:val="007A0852"/>
    <w:rsid w:val="007A59FF"/>
    <w:rsid w:val="007A72C1"/>
    <w:rsid w:val="007A7886"/>
    <w:rsid w:val="007A7C5F"/>
    <w:rsid w:val="007B00B9"/>
    <w:rsid w:val="007B3005"/>
    <w:rsid w:val="007B33CB"/>
    <w:rsid w:val="007B3951"/>
    <w:rsid w:val="007B4160"/>
    <w:rsid w:val="007B5119"/>
    <w:rsid w:val="007B698F"/>
    <w:rsid w:val="007B7E8D"/>
    <w:rsid w:val="007C1B0B"/>
    <w:rsid w:val="007C1F2C"/>
    <w:rsid w:val="007C53B6"/>
    <w:rsid w:val="007C7F8E"/>
    <w:rsid w:val="007D1B6E"/>
    <w:rsid w:val="007D2280"/>
    <w:rsid w:val="007D2389"/>
    <w:rsid w:val="007D2C6B"/>
    <w:rsid w:val="007E4008"/>
    <w:rsid w:val="007E417E"/>
    <w:rsid w:val="007E4950"/>
    <w:rsid w:val="007E5E15"/>
    <w:rsid w:val="007E6320"/>
    <w:rsid w:val="007E72EF"/>
    <w:rsid w:val="007E7AD2"/>
    <w:rsid w:val="007F2F4F"/>
    <w:rsid w:val="007F40DC"/>
    <w:rsid w:val="007F43CD"/>
    <w:rsid w:val="007F4673"/>
    <w:rsid w:val="007F487E"/>
    <w:rsid w:val="007F4E4D"/>
    <w:rsid w:val="00802209"/>
    <w:rsid w:val="008032D0"/>
    <w:rsid w:val="00804995"/>
    <w:rsid w:val="008104B8"/>
    <w:rsid w:val="008106A7"/>
    <w:rsid w:val="0081188D"/>
    <w:rsid w:val="00812236"/>
    <w:rsid w:val="008144D9"/>
    <w:rsid w:val="00817B13"/>
    <w:rsid w:val="008212E8"/>
    <w:rsid w:val="00821640"/>
    <w:rsid w:val="00821A9F"/>
    <w:rsid w:val="00821E51"/>
    <w:rsid w:val="00830E3E"/>
    <w:rsid w:val="00831860"/>
    <w:rsid w:val="00832059"/>
    <w:rsid w:val="0083715E"/>
    <w:rsid w:val="00837F8E"/>
    <w:rsid w:val="00850B47"/>
    <w:rsid w:val="0085155C"/>
    <w:rsid w:val="00851B6E"/>
    <w:rsid w:val="00852356"/>
    <w:rsid w:val="00854161"/>
    <w:rsid w:val="008543B1"/>
    <w:rsid w:val="00854532"/>
    <w:rsid w:val="00856372"/>
    <w:rsid w:val="00856DC3"/>
    <w:rsid w:val="00857852"/>
    <w:rsid w:val="0086034E"/>
    <w:rsid w:val="00873C85"/>
    <w:rsid w:val="00875111"/>
    <w:rsid w:val="008778FD"/>
    <w:rsid w:val="0088165C"/>
    <w:rsid w:val="00881BFB"/>
    <w:rsid w:val="00887746"/>
    <w:rsid w:val="00890BFA"/>
    <w:rsid w:val="00894484"/>
    <w:rsid w:val="008950C2"/>
    <w:rsid w:val="0089540B"/>
    <w:rsid w:val="00896492"/>
    <w:rsid w:val="008A14DB"/>
    <w:rsid w:val="008A521A"/>
    <w:rsid w:val="008A64F9"/>
    <w:rsid w:val="008A757C"/>
    <w:rsid w:val="008B1D80"/>
    <w:rsid w:val="008B2B7E"/>
    <w:rsid w:val="008B4C79"/>
    <w:rsid w:val="008B5152"/>
    <w:rsid w:val="008C0858"/>
    <w:rsid w:val="008C1848"/>
    <w:rsid w:val="008C40DF"/>
    <w:rsid w:val="008C4E42"/>
    <w:rsid w:val="008C78E3"/>
    <w:rsid w:val="008D211B"/>
    <w:rsid w:val="008D29CD"/>
    <w:rsid w:val="008D35EA"/>
    <w:rsid w:val="008D48D9"/>
    <w:rsid w:val="008D4B8A"/>
    <w:rsid w:val="008D632B"/>
    <w:rsid w:val="008D7062"/>
    <w:rsid w:val="008E23CE"/>
    <w:rsid w:val="008E44D9"/>
    <w:rsid w:val="008E48C2"/>
    <w:rsid w:val="008E69E9"/>
    <w:rsid w:val="008F44B5"/>
    <w:rsid w:val="0090157B"/>
    <w:rsid w:val="00904D60"/>
    <w:rsid w:val="009079C0"/>
    <w:rsid w:val="00910C56"/>
    <w:rsid w:val="0091133B"/>
    <w:rsid w:val="00911721"/>
    <w:rsid w:val="00911D32"/>
    <w:rsid w:val="00916CF7"/>
    <w:rsid w:val="009200F1"/>
    <w:rsid w:val="00926089"/>
    <w:rsid w:val="00927305"/>
    <w:rsid w:val="0092739A"/>
    <w:rsid w:val="00927A77"/>
    <w:rsid w:val="0093292A"/>
    <w:rsid w:val="009343DA"/>
    <w:rsid w:val="00937260"/>
    <w:rsid w:val="00937804"/>
    <w:rsid w:val="0093795D"/>
    <w:rsid w:val="0094434B"/>
    <w:rsid w:val="0094516F"/>
    <w:rsid w:val="009464D8"/>
    <w:rsid w:val="00946C30"/>
    <w:rsid w:val="0095127E"/>
    <w:rsid w:val="00953EF5"/>
    <w:rsid w:val="00956EAA"/>
    <w:rsid w:val="00960934"/>
    <w:rsid w:val="00961349"/>
    <w:rsid w:val="00961D6D"/>
    <w:rsid w:val="00962281"/>
    <w:rsid w:val="00965CB8"/>
    <w:rsid w:val="00971A15"/>
    <w:rsid w:val="009759ED"/>
    <w:rsid w:val="009832FD"/>
    <w:rsid w:val="00994C37"/>
    <w:rsid w:val="0099522C"/>
    <w:rsid w:val="009967BB"/>
    <w:rsid w:val="0099755E"/>
    <w:rsid w:val="00997DF7"/>
    <w:rsid w:val="009A0635"/>
    <w:rsid w:val="009A162D"/>
    <w:rsid w:val="009A20B8"/>
    <w:rsid w:val="009A501F"/>
    <w:rsid w:val="009A5D34"/>
    <w:rsid w:val="009B2B0F"/>
    <w:rsid w:val="009B4A78"/>
    <w:rsid w:val="009B7D19"/>
    <w:rsid w:val="009C141C"/>
    <w:rsid w:val="009C23E2"/>
    <w:rsid w:val="009D6C1E"/>
    <w:rsid w:val="009D7F6F"/>
    <w:rsid w:val="009E284A"/>
    <w:rsid w:val="009E3AE3"/>
    <w:rsid w:val="009E7747"/>
    <w:rsid w:val="009F15AB"/>
    <w:rsid w:val="009F215D"/>
    <w:rsid w:val="009F2889"/>
    <w:rsid w:val="009F3960"/>
    <w:rsid w:val="009F50A6"/>
    <w:rsid w:val="009F6670"/>
    <w:rsid w:val="009F6A4C"/>
    <w:rsid w:val="009F6C2C"/>
    <w:rsid w:val="009F764F"/>
    <w:rsid w:val="00A000D7"/>
    <w:rsid w:val="00A03217"/>
    <w:rsid w:val="00A064C1"/>
    <w:rsid w:val="00A06569"/>
    <w:rsid w:val="00A06D4B"/>
    <w:rsid w:val="00A11D5A"/>
    <w:rsid w:val="00A122CD"/>
    <w:rsid w:val="00A12D8E"/>
    <w:rsid w:val="00A13DFF"/>
    <w:rsid w:val="00A14967"/>
    <w:rsid w:val="00A1768E"/>
    <w:rsid w:val="00A2162C"/>
    <w:rsid w:val="00A234CA"/>
    <w:rsid w:val="00A238EB"/>
    <w:rsid w:val="00A24581"/>
    <w:rsid w:val="00A25784"/>
    <w:rsid w:val="00A26D3B"/>
    <w:rsid w:val="00A3235A"/>
    <w:rsid w:val="00A32444"/>
    <w:rsid w:val="00A32902"/>
    <w:rsid w:val="00A32C6D"/>
    <w:rsid w:val="00A34B71"/>
    <w:rsid w:val="00A35B38"/>
    <w:rsid w:val="00A42EB2"/>
    <w:rsid w:val="00A4689C"/>
    <w:rsid w:val="00A51AC2"/>
    <w:rsid w:val="00A51D93"/>
    <w:rsid w:val="00A52DE1"/>
    <w:rsid w:val="00A54965"/>
    <w:rsid w:val="00A5508D"/>
    <w:rsid w:val="00A568E7"/>
    <w:rsid w:val="00A60EBC"/>
    <w:rsid w:val="00A64F71"/>
    <w:rsid w:val="00A6753A"/>
    <w:rsid w:val="00A7072A"/>
    <w:rsid w:val="00A71249"/>
    <w:rsid w:val="00A74673"/>
    <w:rsid w:val="00A74E7E"/>
    <w:rsid w:val="00A7570C"/>
    <w:rsid w:val="00A777E4"/>
    <w:rsid w:val="00A8046D"/>
    <w:rsid w:val="00A84DE7"/>
    <w:rsid w:val="00A85B30"/>
    <w:rsid w:val="00A87066"/>
    <w:rsid w:val="00A92CB2"/>
    <w:rsid w:val="00A92DF5"/>
    <w:rsid w:val="00A9624E"/>
    <w:rsid w:val="00A96A64"/>
    <w:rsid w:val="00AA4E4B"/>
    <w:rsid w:val="00AA6C91"/>
    <w:rsid w:val="00AB19F4"/>
    <w:rsid w:val="00AB628D"/>
    <w:rsid w:val="00AB7B31"/>
    <w:rsid w:val="00AC0661"/>
    <w:rsid w:val="00AC11B3"/>
    <w:rsid w:val="00AC2267"/>
    <w:rsid w:val="00AC3250"/>
    <w:rsid w:val="00AC4F9F"/>
    <w:rsid w:val="00AC68DF"/>
    <w:rsid w:val="00AC6BAE"/>
    <w:rsid w:val="00AC6CBB"/>
    <w:rsid w:val="00AC6F2A"/>
    <w:rsid w:val="00AC7145"/>
    <w:rsid w:val="00AC7963"/>
    <w:rsid w:val="00AD040B"/>
    <w:rsid w:val="00AD09EB"/>
    <w:rsid w:val="00AD0CF9"/>
    <w:rsid w:val="00AD3D65"/>
    <w:rsid w:val="00AD41DC"/>
    <w:rsid w:val="00AD5629"/>
    <w:rsid w:val="00AD5FAD"/>
    <w:rsid w:val="00AD652A"/>
    <w:rsid w:val="00AD7773"/>
    <w:rsid w:val="00AE2C25"/>
    <w:rsid w:val="00AE38BA"/>
    <w:rsid w:val="00AE39D0"/>
    <w:rsid w:val="00AF35AE"/>
    <w:rsid w:val="00AF37A3"/>
    <w:rsid w:val="00AF3F11"/>
    <w:rsid w:val="00AF462A"/>
    <w:rsid w:val="00AF4B7A"/>
    <w:rsid w:val="00AF6B5F"/>
    <w:rsid w:val="00AF7D3D"/>
    <w:rsid w:val="00B01658"/>
    <w:rsid w:val="00B025D9"/>
    <w:rsid w:val="00B03A81"/>
    <w:rsid w:val="00B03C20"/>
    <w:rsid w:val="00B042F9"/>
    <w:rsid w:val="00B05F78"/>
    <w:rsid w:val="00B07935"/>
    <w:rsid w:val="00B1031A"/>
    <w:rsid w:val="00B1111E"/>
    <w:rsid w:val="00B12E01"/>
    <w:rsid w:val="00B1495F"/>
    <w:rsid w:val="00B15ACF"/>
    <w:rsid w:val="00B15CE8"/>
    <w:rsid w:val="00B168A0"/>
    <w:rsid w:val="00B16EEB"/>
    <w:rsid w:val="00B1796C"/>
    <w:rsid w:val="00B20159"/>
    <w:rsid w:val="00B237F5"/>
    <w:rsid w:val="00B30B2B"/>
    <w:rsid w:val="00B349FB"/>
    <w:rsid w:val="00B35177"/>
    <w:rsid w:val="00B37590"/>
    <w:rsid w:val="00B421A4"/>
    <w:rsid w:val="00B4397E"/>
    <w:rsid w:val="00B446D2"/>
    <w:rsid w:val="00B514E0"/>
    <w:rsid w:val="00B5152A"/>
    <w:rsid w:val="00B533E7"/>
    <w:rsid w:val="00B542D6"/>
    <w:rsid w:val="00B54D33"/>
    <w:rsid w:val="00B552D6"/>
    <w:rsid w:val="00B5611D"/>
    <w:rsid w:val="00B56A45"/>
    <w:rsid w:val="00B56EA8"/>
    <w:rsid w:val="00B57544"/>
    <w:rsid w:val="00B756EF"/>
    <w:rsid w:val="00B75804"/>
    <w:rsid w:val="00B768F5"/>
    <w:rsid w:val="00B770F9"/>
    <w:rsid w:val="00B77116"/>
    <w:rsid w:val="00B7751E"/>
    <w:rsid w:val="00B83D5A"/>
    <w:rsid w:val="00B90CEA"/>
    <w:rsid w:val="00B93095"/>
    <w:rsid w:val="00B94904"/>
    <w:rsid w:val="00BA0B56"/>
    <w:rsid w:val="00BA4AA6"/>
    <w:rsid w:val="00BA51E9"/>
    <w:rsid w:val="00BA545F"/>
    <w:rsid w:val="00BB0835"/>
    <w:rsid w:val="00BB0B35"/>
    <w:rsid w:val="00BB458B"/>
    <w:rsid w:val="00BB4709"/>
    <w:rsid w:val="00BE2C56"/>
    <w:rsid w:val="00BE3D6B"/>
    <w:rsid w:val="00BE5AE8"/>
    <w:rsid w:val="00BF05C0"/>
    <w:rsid w:val="00BF131D"/>
    <w:rsid w:val="00BF2230"/>
    <w:rsid w:val="00BF2631"/>
    <w:rsid w:val="00BF2E96"/>
    <w:rsid w:val="00BF3B77"/>
    <w:rsid w:val="00BF7181"/>
    <w:rsid w:val="00C01291"/>
    <w:rsid w:val="00C01A3D"/>
    <w:rsid w:val="00C11739"/>
    <w:rsid w:val="00C13CDD"/>
    <w:rsid w:val="00C27A92"/>
    <w:rsid w:val="00C32CAD"/>
    <w:rsid w:val="00C35A25"/>
    <w:rsid w:val="00C37929"/>
    <w:rsid w:val="00C40880"/>
    <w:rsid w:val="00C44901"/>
    <w:rsid w:val="00C452C8"/>
    <w:rsid w:val="00C516F9"/>
    <w:rsid w:val="00C53C98"/>
    <w:rsid w:val="00C54246"/>
    <w:rsid w:val="00C54E34"/>
    <w:rsid w:val="00C570BB"/>
    <w:rsid w:val="00C629B8"/>
    <w:rsid w:val="00C6349B"/>
    <w:rsid w:val="00C65944"/>
    <w:rsid w:val="00C66761"/>
    <w:rsid w:val="00C673E8"/>
    <w:rsid w:val="00C717B9"/>
    <w:rsid w:val="00C7704F"/>
    <w:rsid w:val="00C803BA"/>
    <w:rsid w:val="00C80A62"/>
    <w:rsid w:val="00C8239A"/>
    <w:rsid w:val="00C833F1"/>
    <w:rsid w:val="00C8447C"/>
    <w:rsid w:val="00C8673A"/>
    <w:rsid w:val="00C86FFE"/>
    <w:rsid w:val="00C9321A"/>
    <w:rsid w:val="00C93818"/>
    <w:rsid w:val="00C93BC1"/>
    <w:rsid w:val="00C93DF1"/>
    <w:rsid w:val="00C94C2C"/>
    <w:rsid w:val="00CA534C"/>
    <w:rsid w:val="00CA538A"/>
    <w:rsid w:val="00CA5C36"/>
    <w:rsid w:val="00CA6535"/>
    <w:rsid w:val="00CB2AB1"/>
    <w:rsid w:val="00CB5835"/>
    <w:rsid w:val="00CB6DCE"/>
    <w:rsid w:val="00CB71BF"/>
    <w:rsid w:val="00CC2DB6"/>
    <w:rsid w:val="00CC3C6A"/>
    <w:rsid w:val="00CD2046"/>
    <w:rsid w:val="00CD4678"/>
    <w:rsid w:val="00CD5322"/>
    <w:rsid w:val="00CD7244"/>
    <w:rsid w:val="00CE120B"/>
    <w:rsid w:val="00CE1577"/>
    <w:rsid w:val="00CF3230"/>
    <w:rsid w:val="00CF66E0"/>
    <w:rsid w:val="00D002A6"/>
    <w:rsid w:val="00D01CE1"/>
    <w:rsid w:val="00D03F4E"/>
    <w:rsid w:val="00D06EF6"/>
    <w:rsid w:val="00D10553"/>
    <w:rsid w:val="00D10F95"/>
    <w:rsid w:val="00D153F5"/>
    <w:rsid w:val="00D21471"/>
    <w:rsid w:val="00D21C69"/>
    <w:rsid w:val="00D24A57"/>
    <w:rsid w:val="00D30070"/>
    <w:rsid w:val="00D30DDC"/>
    <w:rsid w:val="00D314E7"/>
    <w:rsid w:val="00D324E1"/>
    <w:rsid w:val="00D37525"/>
    <w:rsid w:val="00D41437"/>
    <w:rsid w:val="00D419FD"/>
    <w:rsid w:val="00D44ABC"/>
    <w:rsid w:val="00D45355"/>
    <w:rsid w:val="00D46CD7"/>
    <w:rsid w:val="00D475F0"/>
    <w:rsid w:val="00D544DB"/>
    <w:rsid w:val="00D54A04"/>
    <w:rsid w:val="00D555F8"/>
    <w:rsid w:val="00D575C2"/>
    <w:rsid w:val="00D60D9F"/>
    <w:rsid w:val="00D654AF"/>
    <w:rsid w:val="00D67024"/>
    <w:rsid w:val="00D671B3"/>
    <w:rsid w:val="00D67A84"/>
    <w:rsid w:val="00D73CC5"/>
    <w:rsid w:val="00D75811"/>
    <w:rsid w:val="00D80109"/>
    <w:rsid w:val="00D80D4E"/>
    <w:rsid w:val="00D8418E"/>
    <w:rsid w:val="00D90EB3"/>
    <w:rsid w:val="00D97DF1"/>
    <w:rsid w:val="00DA0928"/>
    <w:rsid w:val="00DA181C"/>
    <w:rsid w:val="00DA2913"/>
    <w:rsid w:val="00DA2EDC"/>
    <w:rsid w:val="00DA52A8"/>
    <w:rsid w:val="00DB17BF"/>
    <w:rsid w:val="00DB1CB3"/>
    <w:rsid w:val="00DB2B9F"/>
    <w:rsid w:val="00DB2CE9"/>
    <w:rsid w:val="00DB53D3"/>
    <w:rsid w:val="00DB6656"/>
    <w:rsid w:val="00DB7EB7"/>
    <w:rsid w:val="00DC119B"/>
    <w:rsid w:val="00DC1608"/>
    <w:rsid w:val="00DC5E1C"/>
    <w:rsid w:val="00DC7D6F"/>
    <w:rsid w:val="00DD0D56"/>
    <w:rsid w:val="00DD78F3"/>
    <w:rsid w:val="00DD7DF0"/>
    <w:rsid w:val="00DE0703"/>
    <w:rsid w:val="00DE36F8"/>
    <w:rsid w:val="00DE4637"/>
    <w:rsid w:val="00DE57F2"/>
    <w:rsid w:val="00DE5D12"/>
    <w:rsid w:val="00DE658C"/>
    <w:rsid w:val="00DF18D1"/>
    <w:rsid w:val="00DF50F7"/>
    <w:rsid w:val="00DF655B"/>
    <w:rsid w:val="00DF6591"/>
    <w:rsid w:val="00E01A65"/>
    <w:rsid w:val="00E02DAF"/>
    <w:rsid w:val="00E033D8"/>
    <w:rsid w:val="00E05242"/>
    <w:rsid w:val="00E06A5A"/>
    <w:rsid w:val="00E10687"/>
    <w:rsid w:val="00E136B5"/>
    <w:rsid w:val="00E17AA9"/>
    <w:rsid w:val="00E20E76"/>
    <w:rsid w:val="00E21935"/>
    <w:rsid w:val="00E256B7"/>
    <w:rsid w:val="00E2760F"/>
    <w:rsid w:val="00E27FC1"/>
    <w:rsid w:val="00E3221C"/>
    <w:rsid w:val="00E3581A"/>
    <w:rsid w:val="00E407EE"/>
    <w:rsid w:val="00E40982"/>
    <w:rsid w:val="00E40B92"/>
    <w:rsid w:val="00E4246E"/>
    <w:rsid w:val="00E42A57"/>
    <w:rsid w:val="00E45DBB"/>
    <w:rsid w:val="00E46347"/>
    <w:rsid w:val="00E52A75"/>
    <w:rsid w:val="00E53359"/>
    <w:rsid w:val="00E53535"/>
    <w:rsid w:val="00E54C49"/>
    <w:rsid w:val="00E56F3C"/>
    <w:rsid w:val="00E57663"/>
    <w:rsid w:val="00E57BFD"/>
    <w:rsid w:val="00E60E81"/>
    <w:rsid w:val="00E633FA"/>
    <w:rsid w:val="00E640DC"/>
    <w:rsid w:val="00E65EC0"/>
    <w:rsid w:val="00E7108E"/>
    <w:rsid w:val="00E728F2"/>
    <w:rsid w:val="00E7443A"/>
    <w:rsid w:val="00E7697D"/>
    <w:rsid w:val="00E77239"/>
    <w:rsid w:val="00E80D91"/>
    <w:rsid w:val="00E846C5"/>
    <w:rsid w:val="00E85D14"/>
    <w:rsid w:val="00E87069"/>
    <w:rsid w:val="00E8779A"/>
    <w:rsid w:val="00E9022A"/>
    <w:rsid w:val="00E90E81"/>
    <w:rsid w:val="00E9398F"/>
    <w:rsid w:val="00E94229"/>
    <w:rsid w:val="00E950C1"/>
    <w:rsid w:val="00E952A8"/>
    <w:rsid w:val="00E958D7"/>
    <w:rsid w:val="00E97270"/>
    <w:rsid w:val="00EA5572"/>
    <w:rsid w:val="00EB067B"/>
    <w:rsid w:val="00EB536A"/>
    <w:rsid w:val="00EB6E1F"/>
    <w:rsid w:val="00EB7044"/>
    <w:rsid w:val="00EC0F06"/>
    <w:rsid w:val="00EC1B0F"/>
    <w:rsid w:val="00EC1EF0"/>
    <w:rsid w:val="00EC2049"/>
    <w:rsid w:val="00EC25CF"/>
    <w:rsid w:val="00EC25F4"/>
    <w:rsid w:val="00EC2B76"/>
    <w:rsid w:val="00EC7D3C"/>
    <w:rsid w:val="00ED2C48"/>
    <w:rsid w:val="00EE0946"/>
    <w:rsid w:val="00EE2B7E"/>
    <w:rsid w:val="00EF08A5"/>
    <w:rsid w:val="00EF1E78"/>
    <w:rsid w:val="00EF43E7"/>
    <w:rsid w:val="00EF65C4"/>
    <w:rsid w:val="00EF7AFC"/>
    <w:rsid w:val="00F00BFA"/>
    <w:rsid w:val="00F03773"/>
    <w:rsid w:val="00F04236"/>
    <w:rsid w:val="00F0479C"/>
    <w:rsid w:val="00F05490"/>
    <w:rsid w:val="00F056B8"/>
    <w:rsid w:val="00F073BF"/>
    <w:rsid w:val="00F10345"/>
    <w:rsid w:val="00F11F72"/>
    <w:rsid w:val="00F13C9D"/>
    <w:rsid w:val="00F14FBC"/>
    <w:rsid w:val="00F24842"/>
    <w:rsid w:val="00F27FFA"/>
    <w:rsid w:val="00F312A8"/>
    <w:rsid w:val="00F32B78"/>
    <w:rsid w:val="00F36131"/>
    <w:rsid w:val="00F378FD"/>
    <w:rsid w:val="00F40C50"/>
    <w:rsid w:val="00F47AB8"/>
    <w:rsid w:val="00F51481"/>
    <w:rsid w:val="00F514F2"/>
    <w:rsid w:val="00F52108"/>
    <w:rsid w:val="00F5240C"/>
    <w:rsid w:val="00F54050"/>
    <w:rsid w:val="00F54A1E"/>
    <w:rsid w:val="00F553F4"/>
    <w:rsid w:val="00F55919"/>
    <w:rsid w:val="00F5655A"/>
    <w:rsid w:val="00F5796F"/>
    <w:rsid w:val="00F57A30"/>
    <w:rsid w:val="00F57D2E"/>
    <w:rsid w:val="00F628D7"/>
    <w:rsid w:val="00F674EA"/>
    <w:rsid w:val="00F70F40"/>
    <w:rsid w:val="00F74282"/>
    <w:rsid w:val="00F77C16"/>
    <w:rsid w:val="00F82766"/>
    <w:rsid w:val="00F82F76"/>
    <w:rsid w:val="00F841C6"/>
    <w:rsid w:val="00F8480D"/>
    <w:rsid w:val="00F84967"/>
    <w:rsid w:val="00F85FB8"/>
    <w:rsid w:val="00F95C6D"/>
    <w:rsid w:val="00F95F1C"/>
    <w:rsid w:val="00FA1EDB"/>
    <w:rsid w:val="00FB2357"/>
    <w:rsid w:val="00FB32D6"/>
    <w:rsid w:val="00FB409E"/>
    <w:rsid w:val="00FC24B8"/>
    <w:rsid w:val="00FC2B1C"/>
    <w:rsid w:val="00FC38FF"/>
    <w:rsid w:val="00FC7B1D"/>
    <w:rsid w:val="00FD002B"/>
    <w:rsid w:val="00FD040C"/>
    <w:rsid w:val="00FD0428"/>
    <w:rsid w:val="00FD114E"/>
    <w:rsid w:val="00FD7891"/>
    <w:rsid w:val="00FE0959"/>
    <w:rsid w:val="00FE4663"/>
    <w:rsid w:val="00FE5054"/>
    <w:rsid w:val="00FE65D3"/>
    <w:rsid w:val="00FF0374"/>
    <w:rsid w:val="00FF180B"/>
    <w:rsid w:val="00FF3836"/>
    <w:rsid w:val="00FF3C25"/>
    <w:rsid w:val="00FF4F99"/>
    <w:rsid w:val="00FF528C"/>
    <w:rsid w:val="01123739"/>
    <w:rsid w:val="012D4F14"/>
    <w:rsid w:val="01394A0C"/>
    <w:rsid w:val="013C6E4D"/>
    <w:rsid w:val="01525BB3"/>
    <w:rsid w:val="016D7AB6"/>
    <w:rsid w:val="019C193E"/>
    <w:rsid w:val="01A94859"/>
    <w:rsid w:val="01BA52F2"/>
    <w:rsid w:val="022C23FF"/>
    <w:rsid w:val="023C1AB3"/>
    <w:rsid w:val="024342F8"/>
    <w:rsid w:val="02493C06"/>
    <w:rsid w:val="0253076D"/>
    <w:rsid w:val="02AC3EFC"/>
    <w:rsid w:val="02E63950"/>
    <w:rsid w:val="032D6A0C"/>
    <w:rsid w:val="033F6022"/>
    <w:rsid w:val="039000B5"/>
    <w:rsid w:val="03C24D14"/>
    <w:rsid w:val="03E357B5"/>
    <w:rsid w:val="03F04F82"/>
    <w:rsid w:val="04164493"/>
    <w:rsid w:val="04305124"/>
    <w:rsid w:val="0461376B"/>
    <w:rsid w:val="047574A5"/>
    <w:rsid w:val="04796D5A"/>
    <w:rsid w:val="04922A3B"/>
    <w:rsid w:val="049E7991"/>
    <w:rsid w:val="04BD7632"/>
    <w:rsid w:val="04CA3E1B"/>
    <w:rsid w:val="04CE05AC"/>
    <w:rsid w:val="04F7183B"/>
    <w:rsid w:val="05036D57"/>
    <w:rsid w:val="050F7AE3"/>
    <w:rsid w:val="05417769"/>
    <w:rsid w:val="0550437C"/>
    <w:rsid w:val="057C321D"/>
    <w:rsid w:val="05802A92"/>
    <w:rsid w:val="05A471E6"/>
    <w:rsid w:val="05A811A0"/>
    <w:rsid w:val="05BB7555"/>
    <w:rsid w:val="05CF4950"/>
    <w:rsid w:val="05D2775D"/>
    <w:rsid w:val="05E301DF"/>
    <w:rsid w:val="05F00EB7"/>
    <w:rsid w:val="06262C87"/>
    <w:rsid w:val="066827C4"/>
    <w:rsid w:val="066F12CA"/>
    <w:rsid w:val="06897B81"/>
    <w:rsid w:val="06CA5DE3"/>
    <w:rsid w:val="06CC4D55"/>
    <w:rsid w:val="06E52018"/>
    <w:rsid w:val="06EA3180"/>
    <w:rsid w:val="070D0D9A"/>
    <w:rsid w:val="07476AFC"/>
    <w:rsid w:val="07573773"/>
    <w:rsid w:val="07662E82"/>
    <w:rsid w:val="076B039C"/>
    <w:rsid w:val="07916B9D"/>
    <w:rsid w:val="07917B4F"/>
    <w:rsid w:val="07AE146B"/>
    <w:rsid w:val="07C66C4E"/>
    <w:rsid w:val="07DB3F7A"/>
    <w:rsid w:val="07F53E63"/>
    <w:rsid w:val="08187F48"/>
    <w:rsid w:val="084441C5"/>
    <w:rsid w:val="08516392"/>
    <w:rsid w:val="0867514A"/>
    <w:rsid w:val="087B656C"/>
    <w:rsid w:val="08A937DA"/>
    <w:rsid w:val="08AD5869"/>
    <w:rsid w:val="08BF389E"/>
    <w:rsid w:val="08CC64E3"/>
    <w:rsid w:val="08D13ABD"/>
    <w:rsid w:val="08DD28E0"/>
    <w:rsid w:val="08DE1774"/>
    <w:rsid w:val="08E63E36"/>
    <w:rsid w:val="08F00D50"/>
    <w:rsid w:val="08FF70FF"/>
    <w:rsid w:val="090B02F4"/>
    <w:rsid w:val="09150673"/>
    <w:rsid w:val="091C20A4"/>
    <w:rsid w:val="09384A6F"/>
    <w:rsid w:val="09673B21"/>
    <w:rsid w:val="0972396E"/>
    <w:rsid w:val="09893643"/>
    <w:rsid w:val="098D3BF6"/>
    <w:rsid w:val="099246DA"/>
    <w:rsid w:val="0994430B"/>
    <w:rsid w:val="09A36622"/>
    <w:rsid w:val="09BD25B2"/>
    <w:rsid w:val="09E6217D"/>
    <w:rsid w:val="09EB150C"/>
    <w:rsid w:val="0A0A3067"/>
    <w:rsid w:val="0A217E1B"/>
    <w:rsid w:val="0A69411C"/>
    <w:rsid w:val="0A771A70"/>
    <w:rsid w:val="0A7C3530"/>
    <w:rsid w:val="0AA23941"/>
    <w:rsid w:val="0AD84594"/>
    <w:rsid w:val="0AFE37C9"/>
    <w:rsid w:val="0B2C5E3C"/>
    <w:rsid w:val="0B3C0BAC"/>
    <w:rsid w:val="0B53563C"/>
    <w:rsid w:val="0B6F4EDA"/>
    <w:rsid w:val="0B9B42B8"/>
    <w:rsid w:val="0BB9729B"/>
    <w:rsid w:val="0BBB4F99"/>
    <w:rsid w:val="0BC124D8"/>
    <w:rsid w:val="0BC56F06"/>
    <w:rsid w:val="0BF56B5C"/>
    <w:rsid w:val="0BF84B95"/>
    <w:rsid w:val="0C394F49"/>
    <w:rsid w:val="0C532432"/>
    <w:rsid w:val="0C5744A1"/>
    <w:rsid w:val="0C721787"/>
    <w:rsid w:val="0C762B27"/>
    <w:rsid w:val="0C8F31DC"/>
    <w:rsid w:val="0C9908DA"/>
    <w:rsid w:val="0C9A40E1"/>
    <w:rsid w:val="0CAD5AE3"/>
    <w:rsid w:val="0CB930F8"/>
    <w:rsid w:val="0CEA24DE"/>
    <w:rsid w:val="0CF45ECF"/>
    <w:rsid w:val="0CFB1B5B"/>
    <w:rsid w:val="0D375078"/>
    <w:rsid w:val="0D485765"/>
    <w:rsid w:val="0D4B13BB"/>
    <w:rsid w:val="0D703FD0"/>
    <w:rsid w:val="0D917A25"/>
    <w:rsid w:val="0D996911"/>
    <w:rsid w:val="0D9D6F6E"/>
    <w:rsid w:val="0DBA1556"/>
    <w:rsid w:val="0DBE718A"/>
    <w:rsid w:val="0DC35BE5"/>
    <w:rsid w:val="0DEE1DE5"/>
    <w:rsid w:val="0E0F274B"/>
    <w:rsid w:val="0E135EDC"/>
    <w:rsid w:val="0E405CE5"/>
    <w:rsid w:val="0E4B7BC4"/>
    <w:rsid w:val="0E7669DD"/>
    <w:rsid w:val="0EA41968"/>
    <w:rsid w:val="0F635FE3"/>
    <w:rsid w:val="0FAE0761"/>
    <w:rsid w:val="0FD30129"/>
    <w:rsid w:val="0FF311E4"/>
    <w:rsid w:val="10156645"/>
    <w:rsid w:val="101A43D2"/>
    <w:rsid w:val="10540970"/>
    <w:rsid w:val="1073669D"/>
    <w:rsid w:val="10760098"/>
    <w:rsid w:val="10A908A9"/>
    <w:rsid w:val="10B65CB8"/>
    <w:rsid w:val="10BF1B00"/>
    <w:rsid w:val="10C367F8"/>
    <w:rsid w:val="10E05D9B"/>
    <w:rsid w:val="11037CED"/>
    <w:rsid w:val="11045009"/>
    <w:rsid w:val="11064C8E"/>
    <w:rsid w:val="11213654"/>
    <w:rsid w:val="11241FD4"/>
    <w:rsid w:val="11360281"/>
    <w:rsid w:val="114412D8"/>
    <w:rsid w:val="114B596D"/>
    <w:rsid w:val="116D7803"/>
    <w:rsid w:val="11D604EC"/>
    <w:rsid w:val="11E37BF2"/>
    <w:rsid w:val="121974F7"/>
    <w:rsid w:val="12224293"/>
    <w:rsid w:val="12507DCF"/>
    <w:rsid w:val="125A1174"/>
    <w:rsid w:val="12752534"/>
    <w:rsid w:val="1280191F"/>
    <w:rsid w:val="128266DC"/>
    <w:rsid w:val="12DA463B"/>
    <w:rsid w:val="12F21AEC"/>
    <w:rsid w:val="13181508"/>
    <w:rsid w:val="131D535D"/>
    <w:rsid w:val="132C7C88"/>
    <w:rsid w:val="1334209B"/>
    <w:rsid w:val="137D0015"/>
    <w:rsid w:val="138F1516"/>
    <w:rsid w:val="13DA48B9"/>
    <w:rsid w:val="13ED20D5"/>
    <w:rsid w:val="13EF1BC7"/>
    <w:rsid w:val="143E3B03"/>
    <w:rsid w:val="143F4062"/>
    <w:rsid w:val="146B1745"/>
    <w:rsid w:val="1493318F"/>
    <w:rsid w:val="149462C1"/>
    <w:rsid w:val="14DF68F7"/>
    <w:rsid w:val="14DF7388"/>
    <w:rsid w:val="14EF3171"/>
    <w:rsid w:val="15156C39"/>
    <w:rsid w:val="152502B0"/>
    <w:rsid w:val="154A3F7F"/>
    <w:rsid w:val="155401C2"/>
    <w:rsid w:val="15815A1A"/>
    <w:rsid w:val="163E51C2"/>
    <w:rsid w:val="164024F5"/>
    <w:rsid w:val="16433EB7"/>
    <w:rsid w:val="165B49D1"/>
    <w:rsid w:val="167F7DD3"/>
    <w:rsid w:val="169446B1"/>
    <w:rsid w:val="16B2621E"/>
    <w:rsid w:val="17315984"/>
    <w:rsid w:val="174B4DB5"/>
    <w:rsid w:val="177C77D4"/>
    <w:rsid w:val="178412F0"/>
    <w:rsid w:val="17EE4720"/>
    <w:rsid w:val="17EE7580"/>
    <w:rsid w:val="17EF463F"/>
    <w:rsid w:val="18122A06"/>
    <w:rsid w:val="182064CF"/>
    <w:rsid w:val="187411F2"/>
    <w:rsid w:val="18A20F3E"/>
    <w:rsid w:val="18AD5CB8"/>
    <w:rsid w:val="18AE0094"/>
    <w:rsid w:val="18B97036"/>
    <w:rsid w:val="19036DA3"/>
    <w:rsid w:val="190F2938"/>
    <w:rsid w:val="1916617D"/>
    <w:rsid w:val="1941374F"/>
    <w:rsid w:val="195C515D"/>
    <w:rsid w:val="19A471A8"/>
    <w:rsid w:val="19AA04A3"/>
    <w:rsid w:val="19BE6BF2"/>
    <w:rsid w:val="19D20638"/>
    <w:rsid w:val="1A3E4292"/>
    <w:rsid w:val="1A4352BC"/>
    <w:rsid w:val="1A515BB5"/>
    <w:rsid w:val="1A5C2A97"/>
    <w:rsid w:val="1A643A86"/>
    <w:rsid w:val="1A8436BF"/>
    <w:rsid w:val="1A9C344A"/>
    <w:rsid w:val="1A9D413E"/>
    <w:rsid w:val="1AC80E1F"/>
    <w:rsid w:val="1B015FF9"/>
    <w:rsid w:val="1B05757B"/>
    <w:rsid w:val="1B561A5A"/>
    <w:rsid w:val="1B6A1AE4"/>
    <w:rsid w:val="1B6E79BA"/>
    <w:rsid w:val="1BA851DD"/>
    <w:rsid w:val="1BA90156"/>
    <w:rsid w:val="1BAC583D"/>
    <w:rsid w:val="1BB16383"/>
    <w:rsid w:val="1BB30321"/>
    <w:rsid w:val="1BDC6863"/>
    <w:rsid w:val="1BEA7B5D"/>
    <w:rsid w:val="1BEC5716"/>
    <w:rsid w:val="1C0A4F0C"/>
    <w:rsid w:val="1C130175"/>
    <w:rsid w:val="1C330BE1"/>
    <w:rsid w:val="1C337481"/>
    <w:rsid w:val="1C483725"/>
    <w:rsid w:val="1C6D7FC3"/>
    <w:rsid w:val="1CDA6BF5"/>
    <w:rsid w:val="1CE01155"/>
    <w:rsid w:val="1D741761"/>
    <w:rsid w:val="1D9444B5"/>
    <w:rsid w:val="1D9B1729"/>
    <w:rsid w:val="1DA43A12"/>
    <w:rsid w:val="1DB94839"/>
    <w:rsid w:val="1DF2636D"/>
    <w:rsid w:val="1DF64A2E"/>
    <w:rsid w:val="1DFC45D3"/>
    <w:rsid w:val="1E1A0615"/>
    <w:rsid w:val="1E533381"/>
    <w:rsid w:val="1E7D6DFA"/>
    <w:rsid w:val="1ED33955"/>
    <w:rsid w:val="1EFD22A1"/>
    <w:rsid w:val="1F047B85"/>
    <w:rsid w:val="1F1004EA"/>
    <w:rsid w:val="1F2742D9"/>
    <w:rsid w:val="1F461E5D"/>
    <w:rsid w:val="1F476B25"/>
    <w:rsid w:val="1F51712F"/>
    <w:rsid w:val="1F6759BB"/>
    <w:rsid w:val="1F6E032C"/>
    <w:rsid w:val="1F822373"/>
    <w:rsid w:val="1F8E0038"/>
    <w:rsid w:val="1FDA4138"/>
    <w:rsid w:val="1FEE72AB"/>
    <w:rsid w:val="1FF22DF1"/>
    <w:rsid w:val="1FF4051E"/>
    <w:rsid w:val="1FFB0E3D"/>
    <w:rsid w:val="20140373"/>
    <w:rsid w:val="202518F5"/>
    <w:rsid w:val="20380FB2"/>
    <w:rsid w:val="203B563A"/>
    <w:rsid w:val="20557712"/>
    <w:rsid w:val="205C09D9"/>
    <w:rsid w:val="20645A92"/>
    <w:rsid w:val="20690D10"/>
    <w:rsid w:val="206E416E"/>
    <w:rsid w:val="20B13472"/>
    <w:rsid w:val="20B358ED"/>
    <w:rsid w:val="20FA55FC"/>
    <w:rsid w:val="21032B82"/>
    <w:rsid w:val="210E097C"/>
    <w:rsid w:val="2128564A"/>
    <w:rsid w:val="212C786F"/>
    <w:rsid w:val="2149747F"/>
    <w:rsid w:val="218C2102"/>
    <w:rsid w:val="218D2D76"/>
    <w:rsid w:val="21CB6824"/>
    <w:rsid w:val="21DC43F7"/>
    <w:rsid w:val="22395A12"/>
    <w:rsid w:val="223D5B09"/>
    <w:rsid w:val="225D5C88"/>
    <w:rsid w:val="226569FA"/>
    <w:rsid w:val="227E4E52"/>
    <w:rsid w:val="22A33888"/>
    <w:rsid w:val="22BB691F"/>
    <w:rsid w:val="22F24B1E"/>
    <w:rsid w:val="22F76338"/>
    <w:rsid w:val="230F5B4C"/>
    <w:rsid w:val="23547524"/>
    <w:rsid w:val="235663CE"/>
    <w:rsid w:val="23765FF5"/>
    <w:rsid w:val="23780159"/>
    <w:rsid w:val="23932178"/>
    <w:rsid w:val="239D5C21"/>
    <w:rsid w:val="243136D4"/>
    <w:rsid w:val="24414E71"/>
    <w:rsid w:val="245A19EE"/>
    <w:rsid w:val="246338D2"/>
    <w:rsid w:val="246A7C30"/>
    <w:rsid w:val="24786CB5"/>
    <w:rsid w:val="247F1788"/>
    <w:rsid w:val="248D58B9"/>
    <w:rsid w:val="24910FF9"/>
    <w:rsid w:val="2499013C"/>
    <w:rsid w:val="24AB35A8"/>
    <w:rsid w:val="24DD7F62"/>
    <w:rsid w:val="24DE60C0"/>
    <w:rsid w:val="24F6122E"/>
    <w:rsid w:val="24F83B69"/>
    <w:rsid w:val="25504BC0"/>
    <w:rsid w:val="255A326D"/>
    <w:rsid w:val="25604BE3"/>
    <w:rsid w:val="25853270"/>
    <w:rsid w:val="25AD60FD"/>
    <w:rsid w:val="25B81B1F"/>
    <w:rsid w:val="25C80855"/>
    <w:rsid w:val="25CA2735"/>
    <w:rsid w:val="25E06122"/>
    <w:rsid w:val="25FE7063"/>
    <w:rsid w:val="26065148"/>
    <w:rsid w:val="26684B6D"/>
    <w:rsid w:val="26884525"/>
    <w:rsid w:val="2695154D"/>
    <w:rsid w:val="26D339FA"/>
    <w:rsid w:val="26D96AA3"/>
    <w:rsid w:val="2714793F"/>
    <w:rsid w:val="27344DF5"/>
    <w:rsid w:val="27523204"/>
    <w:rsid w:val="27A11D50"/>
    <w:rsid w:val="27A15283"/>
    <w:rsid w:val="27A83548"/>
    <w:rsid w:val="27B04648"/>
    <w:rsid w:val="27B118CD"/>
    <w:rsid w:val="27C55BF7"/>
    <w:rsid w:val="27E2073B"/>
    <w:rsid w:val="27E7146C"/>
    <w:rsid w:val="27FE1451"/>
    <w:rsid w:val="282F1B83"/>
    <w:rsid w:val="285C5126"/>
    <w:rsid w:val="288D5955"/>
    <w:rsid w:val="28A36F38"/>
    <w:rsid w:val="28AE6489"/>
    <w:rsid w:val="28C322FA"/>
    <w:rsid w:val="28F0719B"/>
    <w:rsid w:val="29245CDA"/>
    <w:rsid w:val="293E6C60"/>
    <w:rsid w:val="29496425"/>
    <w:rsid w:val="2950340C"/>
    <w:rsid w:val="298D157E"/>
    <w:rsid w:val="298D6E5A"/>
    <w:rsid w:val="29B9604A"/>
    <w:rsid w:val="29CB4AB8"/>
    <w:rsid w:val="29D15683"/>
    <w:rsid w:val="2A012EBE"/>
    <w:rsid w:val="2A477C6B"/>
    <w:rsid w:val="2A547B73"/>
    <w:rsid w:val="2A6865A6"/>
    <w:rsid w:val="2A7B5349"/>
    <w:rsid w:val="2AB735B1"/>
    <w:rsid w:val="2B110C23"/>
    <w:rsid w:val="2B1E15D0"/>
    <w:rsid w:val="2B2F35DA"/>
    <w:rsid w:val="2B765E11"/>
    <w:rsid w:val="2B7C6089"/>
    <w:rsid w:val="2B906B03"/>
    <w:rsid w:val="2BA31870"/>
    <w:rsid w:val="2BB06D71"/>
    <w:rsid w:val="2BBF5461"/>
    <w:rsid w:val="2BFC2A93"/>
    <w:rsid w:val="2C073D8F"/>
    <w:rsid w:val="2C703E41"/>
    <w:rsid w:val="2C8B7D1C"/>
    <w:rsid w:val="2CD5596F"/>
    <w:rsid w:val="2CED29BC"/>
    <w:rsid w:val="2D462DFC"/>
    <w:rsid w:val="2D4B5DE8"/>
    <w:rsid w:val="2D4B79CB"/>
    <w:rsid w:val="2D591113"/>
    <w:rsid w:val="2D751815"/>
    <w:rsid w:val="2DA24689"/>
    <w:rsid w:val="2DD13879"/>
    <w:rsid w:val="2DE50E0C"/>
    <w:rsid w:val="2E091E53"/>
    <w:rsid w:val="2E0D3A02"/>
    <w:rsid w:val="2E507A8D"/>
    <w:rsid w:val="2E56601F"/>
    <w:rsid w:val="2E5B7156"/>
    <w:rsid w:val="2E7F5565"/>
    <w:rsid w:val="2E8578BA"/>
    <w:rsid w:val="2ED950CD"/>
    <w:rsid w:val="2EED6F6D"/>
    <w:rsid w:val="2EEF67C7"/>
    <w:rsid w:val="2EFA6409"/>
    <w:rsid w:val="2F020C9C"/>
    <w:rsid w:val="2F245CAA"/>
    <w:rsid w:val="2F29054F"/>
    <w:rsid w:val="2F321CBC"/>
    <w:rsid w:val="2F341548"/>
    <w:rsid w:val="2F421CD3"/>
    <w:rsid w:val="2F426307"/>
    <w:rsid w:val="2F5B0EAA"/>
    <w:rsid w:val="2F8732E6"/>
    <w:rsid w:val="2F914569"/>
    <w:rsid w:val="2FA7478C"/>
    <w:rsid w:val="2FD14860"/>
    <w:rsid w:val="2FEF479F"/>
    <w:rsid w:val="2FFE7A17"/>
    <w:rsid w:val="302049F2"/>
    <w:rsid w:val="306A029D"/>
    <w:rsid w:val="30735FC9"/>
    <w:rsid w:val="30B63721"/>
    <w:rsid w:val="30C25E0D"/>
    <w:rsid w:val="30DC38ED"/>
    <w:rsid w:val="30E96512"/>
    <w:rsid w:val="30F81E3E"/>
    <w:rsid w:val="310472E5"/>
    <w:rsid w:val="311E6B8B"/>
    <w:rsid w:val="31283F2C"/>
    <w:rsid w:val="313541AC"/>
    <w:rsid w:val="31414D1C"/>
    <w:rsid w:val="314E66EA"/>
    <w:rsid w:val="315701C6"/>
    <w:rsid w:val="318A6DA1"/>
    <w:rsid w:val="31A349E5"/>
    <w:rsid w:val="31F62840"/>
    <w:rsid w:val="31F710C6"/>
    <w:rsid w:val="31FE4A7B"/>
    <w:rsid w:val="3200325D"/>
    <w:rsid w:val="32006A13"/>
    <w:rsid w:val="32292262"/>
    <w:rsid w:val="32367674"/>
    <w:rsid w:val="324647F9"/>
    <w:rsid w:val="324C7F0B"/>
    <w:rsid w:val="32870F62"/>
    <w:rsid w:val="32B93334"/>
    <w:rsid w:val="32BA4611"/>
    <w:rsid w:val="32D4222B"/>
    <w:rsid w:val="32E17398"/>
    <w:rsid w:val="32E42770"/>
    <w:rsid w:val="32FE2182"/>
    <w:rsid w:val="33065E19"/>
    <w:rsid w:val="330730A0"/>
    <w:rsid w:val="331670EE"/>
    <w:rsid w:val="331815F4"/>
    <w:rsid w:val="333350F5"/>
    <w:rsid w:val="33370B37"/>
    <w:rsid w:val="334240AE"/>
    <w:rsid w:val="334E6410"/>
    <w:rsid w:val="33651BCB"/>
    <w:rsid w:val="33942A52"/>
    <w:rsid w:val="33C559B0"/>
    <w:rsid w:val="340355D0"/>
    <w:rsid w:val="341103EF"/>
    <w:rsid w:val="34142608"/>
    <w:rsid w:val="342E3C64"/>
    <w:rsid w:val="34547178"/>
    <w:rsid w:val="346C4DFA"/>
    <w:rsid w:val="34FB396A"/>
    <w:rsid w:val="351E0269"/>
    <w:rsid w:val="35221626"/>
    <w:rsid w:val="35346187"/>
    <w:rsid w:val="353832DE"/>
    <w:rsid w:val="35407603"/>
    <w:rsid w:val="354258A0"/>
    <w:rsid w:val="35425E66"/>
    <w:rsid w:val="35991FC7"/>
    <w:rsid w:val="359D57D7"/>
    <w:rsid w:val="35B77F30"/>
    <w:rsid w:val="35D66923"/>
    <w:rsid w:val="35DB7983"/>
    <w:rsid w:val="35E10C9E"/>
    <w:rsid w:val="35EB11B6"/>
    <w:rsid w:val="360012C5"/>
    <w:rsid w:val="361B70D2"/>
    <w:rsid w:val="36550580"/>
    <w:rsid w:val="3657433B"/>
    <w:rsid w:val="366B23DA"/>
    <w:rsid w:val="36902A86"/>
    <w:rsid w:val="36934898"/>
    <w:rsid w:val="36E030E8"/>
    <w:rsid w:val="36E95501"/>
    <w:rsid w:val="36F267E5"/>
    <w:rsid w:val="36FC353A"/>
    <w:rsid w:val="37096B65"/>
    <w:rsid w:val="37216EBA"/>
    <w:rsid w:val="372F771B"/>
    <w:rsid w:val="37361288"/>
    <w:rsid w:val="37671039"/>
    <w:rsid w:val="376B3E3C"/>
    <w:rsid w:val="3779011E"/>
    <w:rsid w:val="379376C9"/>
    <w:rsid w:val="379C7021"/>
    <w:rsid w:val="37B3702D"/>
    <w:rsid w:val="382764BB"/>
    <w:rsid w:val="386F591B"/>
    <w:rsid w:val="387D2C89"/>
    <w:rsid w:val="388F6E1A"/>
    <w:rsid w:val="38BD6D48"/>
    <w:rsid w:val="38ED77BE"/>
    <w:rsid w:val="38F272AC"/>
    <w:rsid w:val="38F543DD"/>
    <w:rsid w:val="390A5966"/>
    <w:rsid w:val="390D72DB"/>
    <w:rsid w:val="39120F4E"/>
    <w:rsid w:val="392D7604"/>
    <w:rsid w:val="392F5F69"/>
    <w:rsid w:val="3941324A"/>
    <w:rsid w:val="39550E95"/>
    <w:rsid w:val="39A002A1"/>
    <w:rsid w:val="39A151DE"/>
    <w:rsid w:val="39B460E2"/>
    <w:rsid w:val="39CF0BEF"/>
    <w:rsid w:val="39D760F1"/>
    <w:rsid w:val="39D91412"/>
    <w:rsid w:val="39DA0F86"/>
    <w:rsid w:val="39E52D5B"/>
    <w:rsid w:val="39F22630"/>
    <w:rsid w:val="3A0E6116"/>
    <w:rsid w:val="3A132812"/>
    <w:rsid w:val="3A3A5DEE"/>
    <w:rsid w:val="3A423FB9"/>
    <w:rsid w:val="3A43069F"/>
    <w:rsid w:val="3A8A2639"/>
    <w:rsid w:val="3AEE244B"/>
    <w:rsid w:val="3AFF28FD"/>
    <w:rsid w:val="3B0243D6"/>
    <w:rsid w:val="3B357325"/>
    <w:rsid w:val="3B3F0AD3"/>
    <w:rsid w:val="3B822393"/>
    <w:rsid w:val="3B971422"/>
    <w:rsid w:val="3BBF6D9F"/>
    <w:rsid w:val="3BDE5297"/>
    <w:rsid w:val="3BF82693"/>
    <w:rsid w:val="3C065A54"/>
    <w:rsid w:val="3C1E1301"/>
    <w:rsid w:val="3C293A8A"/>
    <w:rsid w:val="3C54459F"/>
    <w:rsid w:val="3C764558"/>
    <w:rsid w:val="3CB82E02"/>
    <w:rsid w:val="3CC42B14"/>
    <w:rsid w:val="3D0E365B"/>
    <w:rsid w:val="3D1B096A"/>
    <w:rsid w:val="3D1E5809"/>
    <w:rsid w:val="3D2C4FBC"/>
    <w:rsid w:val="3D4058AA"/>
    <w:rsid w:val="3D59163D"/>
    <w:rsid w:val="3D6E3F38"/>
    <w:rsid w:val="3D7A47DB"/>
    <w:rsid w:val="3D824A15"/>
    <w:rsid w:val="3D83239E"/>
    <w:rsid w:val="3E394895"/>
    <w:rsid w:val="3E613974"/>
    <w:rsid w:val="3EB71AF5"/>
    <w:rsid w:val="3EF07B3E"/>
    <w:rsid w:val="3F027097"/>
    <w:rsid w:val="3F345A8B"/>
    <w:rsid w:val="3F596344"/>
    <w:rsid w:val="3F7C62E2"/>
    <w:rsid w:val="3FB13F5F"/>
    <w:rsid w:val="3FBC2461"/>
    <w:rsid w:val="3FC3205C"/>
    <w:rsid w:val="3FEE1075"/>
    <w:rsid w:val="404C7FF9"/>
    <w:rsid w:val="407D553F"/>
    <w:rsid w:val="4088280A"/>
    <w:rsid w:val="409F3C94"/>
    <w:rsid w:val="409F56BD"/>
    <w:rsid w:val="40D16D2D"/>
    <w:rsid w:val="40D547C5"/>
    <w:rsid w:val="410F7157"/>
    <w:rsid w:val="411C52A0"/>
    <w:rsid w:val="4135529B"/>
    <w:rsid w:val="41401936"/>
    <w:rsid w:val="414F578D"/>
    <w:rsid w:val="415A0E40"/>
    <w:rsid w:val="415E0292"/>
    <w:rsid w:val="41693A7D"/>
    <w:rsid w:val="41A53515"/>
    <w:rsid w:val="41B404AE"/>
    <w:rsid w:val="41C61FE9"/>
    <w:rsid w:val="41CA416D"/>
    <w:rsid w:val="41E947C9"/>
    <w:rsid w:val="41F32B92"/>
    <w:rsid w:val="42151575"/>
    <w:rsid w:val="421D465A"/>
    <w:rsid w:val="4251655C"/>
    <w:rsid w:val="4267358B"/>
    <w:rsid w:val="4269019F"/>
    <w:rsid w:val="42816056"/>
    <w:rsid w:val="42982D5B"/>
    <w:rsid w:val="42C3485E"/>
    <w:rsid w:val="42E36C84"/>
    <w:rsid w:val="42E879C4"/>
    <w:rsid w:val="43246C29"/>
    <w:rsid w:val="439F04FF"/>
    <w:rsid w:val="43AC7656"/>
    <w:rsid w:val="43EA33CA"/>
    <w:rsid w:val="43FB7D8E"/>
    <w:rsid w:val="44934499"/>
    <w:rsid w:val="44954921"/>
    <w:rsid w:val="44A02BC6"/>
    <w:rsid w:val="44C152FF"/>
    <w:rsid w:val="44EB0CDA"/>
    <w:rsid w:val="44EC04F7"/>
    <w:rsid w:val="44F5725F"/>
    <w:rsid w:val="45295F9B"/>
    <w:rsid w:val="453A41CB"/>
    <w:rsid w:val="453E4B6B"/>
    <w:rsid w:val="4553164D"/>
    <w:rsid w:val="45547954"/>
    <w:rsid w:val="45957D0B"/>
    <w:rsid w:val="45D95BE2"/>
    <w:rsid w:val="45EC5237"/>
    <w:rsid w:val="4627420C"/>
    <w:rsid w:val="462D53A4"/>
    <w:rsid w:val="46332DEE"/>
    <w:rsid w:val="46446F7C"/>
    <w:rsid w:val="46702A94"/>
    <w:rsid w:val="4671328F"/>
    <w:rsid w:val="46B0439E"/>
    <w:rsid w:val="46CA5EDE"/>
    <w:rsid w:val="47072546"/>
    <w:rsid w:val="47221D39"/>
    <w:rsid w:val="472E45BB"/>
    <w:rsid w:val="4732597B"/>
    <w:rsid w:val="473D6053"/>
    <w:rsid w:val="475C7AD2"/>
    <w:rsid w:val="47682ED9"/>
    <w:rsid w:val="477F7E1A"/>
    <w:rsid w:val="4780242A"/>
    <w:rsid w:val="47857CD1"/>
    <w:rsid w:val="478F57A7"/>
    <w:rsid w:val="47A37D99"/>
    <w:rsid w:val="47E9775E"/>
    <w:rsid w:val="48080788"/>
    <w:rsid w:val="482C3507"/>
    <w:rsid w:val="482D63D3"/>
    <w:rsid w:val="48396334"/>
    <w:rsid w:val="4879089F"/>
    <w:rsid w:val="48A518F6"/>
    <w:rsid w:val="490B392E"/>
    <w:rsid w:val="49391A25"/>
    <w:rsid w:val="495D7D12"/>
    <w:rsid w:val="49610A9F"/>
    <w:rsid w:val="49637172"/>
    <w:rsid w:val="499D6E44"/>
    <w:rsid w:val="49C969F9"/>
    <w:rsid w:val="49E17F78"/>
    <w:rsid w:val="4A3021A0"/>
    <w:rsid w:val="4A422C1C"/>
    <w:rsid w:val="4A443E07"/>
    <w:rsid w:val="4A52583D"/>
    <w:rsid w:val="4A5D43D6"/>
    <w:rsid w:val="4A7073B2"/>
    <w:rsid w:val="4A8C4F1D"/>
    <w:rsid w:val="4A991F54"/>
    <w:rsid w:val="4AB3116D"/>
    <w:rsid w:val="4AB70B1D"/>
    <w:rsid w:val="4AD2004C"/>
    <w:rsid w:val="4B093535"/>
    <w:rsid w:val="4B16007D"/>
    <w:rsid w:val="4B2A13C7"/>
    <w:rsid w:val="4B372175"/>
    <w:rsid w:val="4B3E484B"/>
    <w:rsid w:val="4B5855D6"/>
    <w:rsid w:val="4B776F4A"/>
    <w:rsid w:val="4B8346B6"/>
    <w:rsid w:val="4B9E131D"/>
    <w:rsid w:val="4BD90B41"/>
    <w:rsid w:val="4BE02DA3"/>
    <w:rsid w:val="4C14740D"/>
    <w:rsid w:val="4C275747"/>
    <w:rsid w:val="4C2D1436"/>
    <w:rsid w:val="4C3711FE"/>
    <w:rsid w:val="4C3C7A2C"/>
    <w:rsid w:val="4CAA5823"/>
    <w:rsid w:val="4CD34502"/>
    <w:rsid w:val="4CD3466F"/>
    <w:rsid w:val="4CEB7D06"/>
    <w:rsid w:val="4CEC4AD1"/>
    <w:rsid w:val="4CF2671C"/>
    <w:rsid w:val="4D033E6A"/>
    <w:rsid w:val="4D710CBF"/>
    <w:rsid w:val="4D954342"/>
    <w:rsid w:val="4DA61127"/>
    <w:rsid w:val="4DA67EF4"/>
    <w:rsid w:val="4DA93E31"/>
    <w:rsid w:val="4DA96371"/>
    <w:rsid w:val="4DCD2F28"/>
    <w:rsid w:val="4DE40AD1"/>
    <w:rsid w:val="4DFB1DE8"/>
    <w:rsid w:val="4E1531CD"/>
    <w:rsid w:val="4E2832C1"/>
    <w:rsid w:val="4E915823"/>
    <w:rsid w:val="4EC75514"/>
    <w:rsid w:val="4ED34714"/>
    <w:rsid w:val="4EDB4B5B"/>
    <w:rsid w:val="4F1A7782"/>
    <w:rsid w:val="4F265DC8"/>
    <w:rsid w:val="4F3A6475"/>
    <w:rsid w:val="4F3F5A7F"/>
    <w:rsid w:val="4F4406B5"/>
    <w:rsid w:val="4F5555E6"/>
    <w:rsid w:val="4F57077E"/>
    <w:rsid w:val="4F6321EB"/>
    <w:rsid w:val="4F7D73F3"/>
    <w:rsid w:val="4F833E4F"/>
    <w:rsid w:val="4F8756A4"/>
    <w:rsid w:val="4F8E5DD9"/>
    <w:rsid w:val="50431BAB"/>
    <w:rsid w:val="5045485C"/>
    <w:rsid w:val="50A2730D"/>
    <w:rsid w:val="50D71571"/>
    <w:rsid w:val="51286A11"/>
    <w:rsid w:val="517F678F"/>
    <w:rsid w:val="51A3301E"/>
    <w:rsid w:val="51C35DE1"/>
    <w:rsid w:val="51D2530D"/>
    <w:rsid w:val="521A5984"/>
    <w:rsid w:val="523E226D"/>
    <w:rsid w:val="52516762"/>
    <w:rsid w:val="528D1676"/>
    <w:rsid w:val="52912C07"/>
    <w:rsid w:val="52972636"/>
    <w:rsid w:val="52CD08E7"/>
    <w:rsid w:val="52D46CA8"/>
    <w:rsid w:val="52E35B2B"/>
    <w:rsid w:val="52FB403C"/>
    <w:rsid w:val="530F538F"/>
    <w:rsid w:val="535426B5"/>
    <w:rsid w:val="539447FE"/>
    <w:rsid w:val="53A17ECA"/>
    <w:rsid w:val="53B040A7"/>
    <w:rsid w:val="53DC64D4"/>
    <w:rsid w:val="542D7B29"/>
    <w:rsid w:val="543E39C7"/>
    <w:rsid w:val="544D7CBB"/>
    <w:rsid w:val="54551FF5"/>
    <w:rsid w:val="54837527"/>
    <w:rsid w:val="54931D72"/>
    <w:rsid w:val="54950D11"/>
    <w:rsid w:val="54B008F3"/>
    <w:rsid w:val="54B4022E"/>
    <w:rsid w:val="54F57E2E"/>
    <w:rsid w:val="54F70F26"/>
    <w:rsid w:val="55014A14"/>
    <w:rsid w:val="55156AC6"/>
    <w:rsid w:val="55461785"/>
    <w:rsid w:val="55567E96"/>
    <w:rsid w:val="55636805"/>
    <w:rsid w:val="556C08B2"/>
    <w:rsid w:val="5576474F"/>
    <w:rsid w:val="55844FFE"/>
    <w:rsid w:val="5589026A"/>
    <w:rsid w:val="55A00768"/>
    <w:rsid w:val="55CF3E5C"/>
    <w:rsid w:val="55D81FEE"/>
    <w:rsid w:val="55E3467F"/>
    <w:rsid w:val="55E840FE"/>
    <w:rsid w:val="55EE6957"/>
    <w:rsid w:val="55EF5BAD"/>
    <w:rsid w:val="560F70EF"/>
    <w:rsid w:val="561441DC"/>
    <w:rsid w:val="56176F75"/>
    <w:rsid w:val="56307A10"/>
    <w:rsid w:val="564360AB"/>
    <w:rsid w:val="565276E4"/>
    <w:rsid w:val="56593EAA"/>
    <w:rsid w:val="56955901"/>
    <w:rsid w:val="56A4655F"/>
    <w:rsid w:val="56AE14C8"/>
    <w:rsid w:val="56CE1C66"/>
    <w:rsid w:val="56E30D11"/>
    <w:rsid w:val="56F0656F"/>
    <w:rsid w:val="56F82A41"/>
    <w:rsid w:val="56F8722F"/>
    <w:rsid w:val="57554788"/>
    <w:rsid w:val="57705A70"/>
    <w:rsid w:val="57787F58"/>
    <w:rsid w:val="57A40F54"/>
    <w:rsid w:val="57D9619E"/>
    <w:rsid w:val="57F14229"/>
    <w:rsid w:val="58122786"/>
    <w:rsid w:val="58160FC6"/>
    <w:rsid w:val="584641BB"/>
    <w:rsid w:val="585E1CCC"/>
    <w:rsid w:val="58743FD2"/>
    <w:rsid w:val="588371E6"/>
    <w:rsid w:val="58B61C7A"/>
    <w:rsid w:val="58C31E30"/>
    <w:rsid w:val="593024FA"/>
    <w:rsid w:val="593106E2"/>
    <w:rsid w:val="593A796E"/>
    <w:rsid w:val="594562DA"/>
    <w:rsid w:val="59516511"/>
    <w:rsid w:val="59666431"/>
    <w:rsid w:val="596D30EB"/>
    <w:rsid w:val="596F17B0"/>
    <w:rsid w:val="59781D09"/>
    <w:rsid w:val="597B3F39"/>
    <w:rsid w:val="598311DD"/>
    <w:rsid w:val="59932AB2"/>
    <w:rsid w:val="59E714A1"/>
    <w:rsid w:val="59FE586D"/>
    <w:rsid w:val="5A650350"/>
    <w:rsid w:val="5AA0126B"/>
    <w:rsid w:val="5AE42885"/>
    <w:rsid w:val="5B6C69C6"/>
    <w:rsid w:val="5B754614"/>
    <w:rsid w:val="5B841DBD"/>
    <w:rsid w:val="5B854453"/>
    <w:rsid w:val="5B9E1612"/>
    <w:rsid w:val="5BA34314"/>
    <w:rsid w:val="5BB12B60"/>
    <w:rsid w:val="5BBF6C9D"/>
    <w:rsid w:val="5BC57F80"/>
    <w:rsid w:val="5BDA10CE"/>
    <w:rsid w:val="5BEB3738"/>
    <w:rsid w:val="5C246A24"/>
    <w:rsid w:val="5CA61DFC"/>
    <w:rsid w:val="5CD30782"/>
    <w:rsid w:val="5CE8699E"/>
    <w:rsid w:val="5D0F4A0B"/>
    <w:rsid w:val="5D115ECC"/>
    <w:rsid w:val="5D134C72"/>
    <w:rsid w:val="5D2217A0"/>
    <w:rsid w:val="5D632B32"/>
    <w:rsid w:val="5D635491"/>
    <w:rsid w:val="5D713EAB"/>
    <w:rsid w:val="5D72349F"/>
    <w:rsid w:val="5DB1259C"/>
    <w:rsid w:val="5DB83529"/>
    <w:rsid w:val="5DCD043A"/>
    <w:rsid w:val="5DDC7E2D"/>
    <w:rsid w:val="5DE261ED"/>
    <w:rsid w:val="5DEE0F2C"/>
    <w:rsid w:val="5E063B57"/>
    <w:rsid w:val="5E870940"/>
    <w:rsid w:val="5E91008E"/>
    <w:rsid w:val="5E9527C5"/>
    <w:rsid w:val="5E9C7F41"/>
    <w:rsid w:val="5EB70393"/>
    <w:rsid w:val="5EE55210"/>
    <w:rsid w:val="5EE748B7"/>
    <w:rsid w:val="5F09155D"/>
    <w:rsid w:val="5FA32BAC"/>
    <w:rsid w:val="5FC1309D"/>
    <w:rsid w:val="5FC22530"/>
    <w:rsid w:val="5FC76394"/>
    <w:rsid w:val="5FC84ED7"/>
    <w:rsid w:val="5FDC625C"/>
    <w:rsid w:val="5FE63546"/>
    <w:rsid w:val="600D5018"/>
    <w:rsid w:val="601773C5"/>
    <w:rsid w:val="603D5645"/>
    <w:rsid w:val="60604989"/>
    <w:rsid w:val="606824B8"/>
    <w:rsid w:val="60686FEB"/>
    <w:rsid w:val="60924C03"/>
    <w:rsid w:val="60A7067B"/>
    <w:rsid w:val="60B103A8"/>
    <w:rsid w:val="60D10B4E"/>
    <w:rsid w:val="60D13AAB"/>
    <w:rsid w:val="60D16725"/>
    <w:rsid w:val="60E34266"/>
    <w:rsid w:val="61166C44"/>
    <w:rsid w:val="614C419E"/>
    <w:rsid w:val="614E27F7"/>
    <w:rsid w:val="617222E0"/>
    <w:rsid w:val="61AD68DF"/>
    <w:rsid w:val="61C0379D"/>
    <w:rsid w:val="61D46E49"/>
    <w:rsid w:val="61DE78CE"/>
    <w:rsid w:val="61E81781"/>
    <w:rsid w:val="62260ADE"/>
    <w:rsid w:val="622E4ED4"/>
    <w:rsid w:val="62304009"/>
    <w:rsid w:val="62505EDE"/>
    <w:rsid w:val="62664384"/>
    <w:rsid w:val="628C2D6F"/>
    <w:rsid w:val="62A60A7A"/>
    <w:rsid w:val="62AB7B0A"/>
    <w:rsid w:val="62D72DFA"/>
    <w:rsid w:val="6312398F"/>
    <w:rsid w:val="63626686"/>
    <w:rsid w:val="63811190"/>
    <w:rsid w:val="63A15FF3"/>
    <w:rsid w:val="63A433E3"/>
    <w:rsid w:val="63A966CA"/>
    <w:rsid w:val="63B9259C"/>
    <w:rsid w:val="63FB00B0"/>
    <w:rsid w:val="6418030C"/>
    <w:rsid w:val="64517D98"/>
    <w:rsid w:val="645B596C"/>
    <w:rsid w:val="64E70CE7"/>
    <w:rsid w:val="64EF1DD3"/>
    <w:rsid w:val="65195A1D"/>
    <w:rsid w:val="65400613"/>
    <w:rsid w:val="654B64BA"/>
    <w:rsid w:val="65A06885"/>
    <w:rsid w:val="65AB1F92"/>
    <w:rsid w:val="65AD395B"/>
    <w:rsid w:val="65EB5AB9"/>
    <w:rsid w:val="65F35FEA"/>
    <w:rsid w:val="66202DA2"/>
    <w:rsid w:val="662551AB"/>
    <w:rsid w:val="665D4B5A"/>
    <w:rsid w:val="665D6F5B"/>
    <w:rsid w:val="667C0A47"/>
    <w:rsid w:val="667E00CD"/>
    <w:rsid w:val="66B839FC"/>
    <w:rsid w:val="66D03F39"/>
    <w:rsid w:val="66F64FAF"/>
    <w:rsid w:val="674731EB"/>
    <w:rsid w:val="675E1544"/>
    <w:rsid w:val="677A6007"/>
    <w:rsid w:val="678C5E66"/>
    <w:rsid w:val="679E656B"/>
    <w:rsid w:val="67AC04B7"/>
    <w:rsid w:val="67CD5BE5"/>
    <w:rsid w:val="68595078"/>
    <w:rsid w:val="68796602"/>
    <w:rsid w:val="687C2549"/>
    <w:rsid w:val="688F2F64"/>
    <w:rsid w:val="68AB5E7F"/>
    <w:rsid w:val="68B57C39"/>
    <w:rsid w:val="68D56FDA"/>
    <w:rsid w:val="68D964BC"/>
    <w:rsid w:val="68E74AD5"/>
    <w:rsid w:val="68F878CD"/>
    <w:rsid w:val="691A3679"/>
    <w:rsid w:val="694F4B4B"/>
    <w:rsid w:val="696547B7"/>
    <w:rsid w:val="6976664A"/>
    <w:rsid w:val="698051AB"/>
    <w:rsid w:val="698C5BA0"/>
    <w:rsid w:val="69912E82"/>
    <w:rsid w:val="69A23A62"/>
    <w:rsid w:val="69D51C62"/>
    <w:rsid w:val="69EF512B"/>
    <w:rsid w:val="6A24571D"/>
    <w:rsid w:val="6A265390"/>
    <w:rsid w:val="6A400B5A"/>
    <w:rsid w:val="6A501E99"/>
    <w:rsid w:val="6A5C1AA5"/>
    <w:rsid w:val="6A8143AD"/>
    <w:rsid w:val="6A8600C7"/>
    <w:rsid w:val="6A9B3182"/>
    <w:rsid w:val="6AB8499F"/>
    <w:rsid w:val="6B055CE1"/>
    <w:rsid w:val="6B2B3F78"/>
    <w:rsid w:val="6B3D0771"/>
    <w:rsid w:val="6B3F6F8E"/>
    <w:rsid w:val="6B507255"/>
    <w:rsid w:val="6B5A1841"/>
    <w:rsid w:val="6B5F34FF"/>
    <w:rsid w:val="6B60287E"/>
    <w:rsid w:val="6B737669"/>
    <w:rsid w:val="6B7D696D"/>
    <w:rsid w:val="6B8D0DCB"/>
    <w:rsid w:val="6B9F3C97"/>
    <w:rsid w:val="6BDB7E93"/>
    <w:rsid w:val="6BE57338"/>
    <w:rsid w:val="6BE92FC3"/>
    <w:rsid w:val="6C087A3F"/>
    <w:rsid w:val="6C352D18"/>
    <w:rsid w:val="6C3A55E2"/>
    <w:rsid w:val="6C46057F"/>
    <w:rsid w:val="6CA22873"/>
    <w:rsid w:val="6CC26AD4"/>
    <w:rsid w:val="6CED2CA9"/>
    <w:rsid w:val="6CF16A22"/>
    <w:rsid w:val="6D160134"/>
    <w:rsid w:val="6D1E764D"/>
    <w:rsid w:val="6D27706E"/>
    <w:rsid w:val="6D331A8E"/>
    <w:rsid w:val="6D576791"/>
    <w:rsid w:val="6D7575AA"/>
    <w:rsid w:val="6D845918"/>
    <w:rsid w:val="6DC91B77"/>
    <w:rsid w:val="6DFD70B4"/>
    <w:rsid w:val="6E046CD6"/>
    <w:rsid w:val="6E1C3768"/>
    <w:rsid w:val="6E3B5AB6"/>
    <w:rsid w:val="6E3C6163"/>
    <w:rsid w:val="6E584922"/>
    <w:rsid w:val="6E6A3FCE"/>
    <w:rsid w:val="6EDA35C9"/>
    <w:rsid w:val="6EF915C8"/>
    <w:rsid w:val="6EFC0C9A"/>
    <w:rsid w:val="6F140F15"/>
    <w:rsid w:val="6F1D6A2A"/>
    <w:rsid w:val="6F7A78C9"/>
    <w:rsid w:val="6F862887"/>
    <w:rsid w:val="6F9D6B74"/>
    <w:rsid w:val="6FA26C43"/>
    <w:rsid w:val="6FA428C8"/>
    <w:rsid w:val="6FBB79A0"/>
    <w:rsid w:val="70226289"/>
    <w:rsid w:val="70336B82"/>
    <w:rsid w:val="7053201F"/>
    <w:rsid w:val="705F5157"/>
    <w:rsid w:val="706E02B7"/>
    <w:rsid w:val="70841EFF"/>
    <w:rsid w:val="709A7B51"/>
    <w:rsid w:val="70CB02E9"/>
    <w:rsid w:val="710C60FA"/>
    <w:rsid w:val="711C7E79"/>
    <w:rsid w:val="712B6841"/>
    <w:rsid w:val="712D012B"/>
    <w:rsid w:val="71425CC8"/>
    <w:rsid w:val="714452DF"/>
    <w:rsid w:val="7148583E"/>
    <w:rsid w:val="71794B64"/>
    <w:rsid w:val="71814F4A"/>
    <w:rsid w:val="71B30F1E"/>
    <w:rsid w:val="71B448E5"/>
    <w:rsid w:val="71F111FA"/>
    <w:rsid w:val="71F5105C"/>
    <w:rsid w:val="72466AEC"/>
    <w:rsid w:val="727623FA"/>
    <w:rsid w:val="72D526E4"/>
    <w:rsid w:val="731C0A49"/>
    <w:rsid w:val="732A0F5B"/>
    <w:rsid w:val="732C4364"/>
    <w:rsid w:val="7358458D"/>
    <w:rsid w:val="73B56ABC"/>
    <w:rsid w:val="73B8478E"/>
    <w:rsid w:val="73D23CFF"/>
    <w:rsid w:val="73FB590A"/>
    <w:rsid w:val="740E740E"/>
    <w:rsid w:val="744D7DE6"/>
    <w:rsid w:val="74627450"/>
    <w:rsid w:val="74985C37"/>
    <w:rsid w:val="74AC7DA5"/>
    <w:rsid w:val="74CE2240"/>
    <w:rsid w:val="74D35172"/>
    <w:rsid w:val="750A592F"/>
    <w:rsid w:val="75191CDA"/>
    <w:rsid w:val="752B3190"/>
    <w:rsid w:val="754F4202"/>
    <w:rsid w:val="756F1A6F"/>
    <w:rsid w:val="75904C96"/>
    <w:rsid w:val="75A6094B"/>
    <w:rsid w:val="75A9040A"/>
    <w:rsid w:val="75C079A5"/>
    <w:rsid w:val="75DA3C45"/>
    <w:rsid w:val="75DB3318"/>
    <w:rsid w:val="75E22A73"/>
    <w:rsid w:val="75E94295"/>
    <w:rsid w:val="76232E48"/>
    <w:rsid w:val="762F37C3"/>
    <w:rsid w:val="767777D2"/>
    <w:rsid w:val="76976EAC"/>
    <w:rsid w:val="76AD3E14"/>
    <w:rsid w:val="76B86586"/>
    <w:rsid w:val="76F90629"/>
    <w:rsid w:val="77065BFE"/>
    <w:rsid w:val="770B36F7"/>
    <w:rsid w:val="772A3503"/>
    <w:rsid w:val="772A3706"/>
    <w:rsid w:val="772F57F2"/>
    <w:rsid w:val="776D05E8"/>
    <w:rsid w:val="777D176B"/>
    <w:rsid w:val="77A40AD8"/>
    <w:rsid w:val="77B34F5E"/>
    <w:rsid w:val="77BA3D77"/>
    <w:rsid w:val="77E1463B"/>
    <w:rsid w:val="77E62F16"/>
    <w:rsid w:val="77EE1AD1"/>
    <w:rsid w:val="78007DD2"/>
    <w:rsid w:val="789D34A8"/>
    <w:rsid w:val="78B072AD"/>
    <w:rsid w:val="78E202B1"/>
    <w:rsid w:val="79287C29"/>
    <w:rsid w:val="79326F63"/>
    <w:rsid w:val="793F5845"/>
    <w:rsid w:val="795F64E2"/>
    <w:rsid w:val="798203D8"/>
    <w:rsid w:val="79976722"/>
    <w:rsid w:val="79B661EA"/>
    <w:rsid w:val="79BD19CE"/>
    <w:rsid w:val="79CC690F"/>
    <w:rsid w:val="79D34B4E"/>
    <w:rsid w:val="7A0E64C9"/>
    <w:rsid w:val="7A5639EB"/>
    <w:rsid w:val="7A5F3793"/>
    <w:rsid w:val="7A836F01"/>
    <w:rsid w:val="7A8D2919"/>
    <w:rsid w:val="7A946B91"/>
    <w:rsid w:val="7AA67C7F"/>
    <w:rsid w:val="7AA90079"/>
    <w:rsid w:val="7AAC1925"/>
    <w:rsid w:val="7B293FBC"/>
    <w:rsid w:val="7B2F6D61"/>
    <w:rsid w:val="7B3A4BD9"/>
    <w:rsid w:val="7B49630D"/>
    <w:rsid w:val="7B880F0B"/>
    <w:rsid w:val="7BC95659"/>
    <w:rsid w:val="7BCA089B"/>
    <w:rsid w:val="7C174651"/>
    <w:rsid w:val="7C1D0F09"/>
    <w:rsid w:val="7C441D19"/>
    <w:rsid w:val="7C48516F"/>
    <w:rsid w:val="7C57601D"/>
    <w:rsid w:val="7C775E90"/>
    <w:rsid w:val="7C78624E"/>
    <w:rsid w:val="7CCB2279"/>
    <w:rsid w:val="7D427B2C"/>
    <w:rsid w:val="7D5174D2"/>
    <w:rsid w:val="7D6372EA"/>
    <w:rsid w:val="7D675DE5"/>
    <w:rsid w:val="7D7049AA"/>
    <w:rsid w:val="7D885A16"/>
    <w:rsid w:val="7D9B54DA"/>
    <w:rsid w:val="7DAA0C4D"/>
    <w:rsid w:val="7DD71D78"/>
    <w:rsid w:val="7DEF7A6B"/>
    <w:rsid w:val="7E0101AD"/>
    <w:rsid w:val="7E5D504B"/>
    <w:rsid w:val="7E675FDA"/>
    <w:rsid w:val="7EA073F7"/>
    <w:rsid w:val="7EA54170"/>
    <w:rsid w:val="7EF61A8E"/>
    <w:rsid w:val="7F1C6CC1"/>
    <w:rsid w:val="7F254761"/>
    <w:rsid w:val="7F2A33DE"/>
    <w:rsid w:val="7F2C75B4"/>
    <w:rsid w:val="7FCD6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name="annotation text"/>
    <w:lsdException w:qFormat="1" w:uiPriority="99" w:semiHidden="0" w:name="header"/>
    <w:lsdException w:qFormat="1" w:uiPriority="9" w:semiHidden="0" w:name="footer"/>
    <w:lsdException w:uiPriority="99" w:name="index heading"/>
    <w:lsdException w:qFormat="1" w:unhideWhenUsed="0" w:uiPriority="8"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nhideWhenUsed="0" w:uiPriority="99" w:semiHidden="0" w:name="Date"/>
    <w:lsdException w:qFormat="1" w:uiPriority="99" w:semiHidden="0" w:name="Body Text First Indent"/>
    <w:lsdException w:qFormat="1" w:unhideWhenUsed="0" w:uiPriority="99" w:name="Body Text First Indent 2"/>
    <w:lsdException w:uiPriority="99" w:name="Note Heading"/>
    <w:lsdException w:uiPriority="99" w:name="Body Text 2"/>
    <w:lsdException w:uiPriority="99" w:name="Body Text 3"/>
    <w:lsdException w:unhideWhenUsed="0" w:uiPriority="99" w:name="Body Text Indent 2"/>
    <w:lsdException w:unhideWhenUsed="0"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spacing w:line="360" w:lineRule="auto"/>
      <w:ind w:firstLine="200" w:firstLineChars="200"/>
      <w:jc w:val="both"/>
    </w:pPr>
    <w:rPr>
      <w:rFonts w:ascii="仿宋" w:hAnsi="仿宋" w:eastAsia="仿宋" w:cstheme="minorBidi"/>
      <w:kern w:val="2"/>
      <w:sz w:val="24"/>
      <w:szCs w:val="21"/>
      <w:lang w:val="en-US" w:eastAsia="zh-CN" w:bidi="ar-SA"/>
    </w:rPr>
  </w:style>
  <w:style w:type="paragraph" w:styleId="3">
    <w:name w:val="heading 1"/>
    <w:basedOn w:val="1"/>
    <w:next w:val="1"/>
    <w:link w:val="28"/>
    <w:qFormat/>
    <w:uiPriority w:val="0"/>
    <w:pPr>
      <w:keepNext/>
      <w:keepLines/>
      <w:spacing w:line="240" w:lineRule="auto"/>
      <w:ind w:firstLine="0" w:firstLineChars="0"/>
      <w:outlineLvl w:val="0"/>
    </w:pPr>
    <w:rPr>
      <w:b/>
      <w:bCs/>
      <w:kern w:val="44"/>
      <w:sz w:val="44"/>
      <w:szCs w:val="44"/>
    </w:rPr>
  </w:style>
  <w:style w:type="paragraph" w:styleId="4">
    <w:name w:val="heading 2"/>
    <w:basedOn w:val="1"/>
    <w:next w:val="1"/>
    <w:link w:val="29"/>
    <w:semiHidden/>
    <w:qFormat/>
    <w:uiPriority w:val="9"/>
    <w:pPr>
      <w:keepNext/>
      <w:keepLines/>
      <w:spacing w:before="260" w:after="260" w:line="416" w:lineRule="auto"/>
      <w:outlineLvl w:val="1"/>
    </w:pPr>
    <w:rPr>
      <w:rFonts w:ascii="Cambria" w:hAnsi="Cambria"/>
      <w:b/>
      <w:bCs/>
      <w:sz w:val="32"/>
      <w:szCs w:val="32"/>
    </w:rPr>
  </w:style>
  <w:style w:type="paragraph" w:styleId="2">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adjustRightInd w:val="0"/>
      <w:snapToGrid w:val="0"/>
      <w:ind w:firstLine="567"/>
      <w:textAlignment w:val="baseline"/>
    </w:pPr>
    <w:rPr>
      <w:rFonts w:ascii="仿宋_GB2312" w:hAnsi="Alaska" w:eastAsia="仿宋_GB2312"/>
      <w:kern w:val="0"/>
      <w:sz w:val="30"/>
      <w:szCs w:val="20"/>
    </w:rPr>
  </w:style>
  <w:style w:type="paragraph" w:styleId="6">
    <w:name w:val="caption"/>
    <w:basedOn w:val="1"/>
    <w:next w:val="1"/>
    <w:qFormat/>
    <w:uiPriority w:val="8"/>
    <w:pPr>
      <w:wordWrap w:val="0"/>
      <w:overflowPunct w:val="0"/>
      <w:spacing w:line="240" w:lineRule="auto"/>
      <w:ind w:firstLine="0" w:firstLineChars="0"/>
      <w:jc w:val="center"/>
    </w:pPr>
    <w:rPr>
      <w:rFonts w:cstheme="majorBidi"/>
      <w:b/>
      <w:snapToGrid w:val="0"/>
      <w:kern w:val="0"/>
      <w:szCs w:val="20"/>
    </w:rPr>
  </w:style>
  <w:style w:type="paragraph" w:styleId="7">
    <w:name w:val="annotation text"/>
    <w:basedOn w:val="1"/>
    <w:link w:val="62"/>
    <w:semiHidden/>
    <w:unhideWhenUsed/>
    <w:qFormat/>
    <w:uiPriority w:val="99"/>
    <w:pPr>
      <w:jc w:val="left"/>
    </w:pPr>
  </w:style>
  <w:style w:type="paragraph" w:styleId="8">
    <w:name w:val="Body Text"/>
    <w:basedOn w:val="1"/>
    <w:unhideWhenUsed/>
    <w:qFormat/>
    <w:uiPriority w:val="99"/>
    <w:pPr>
      <w:spacing w:after="120"/>
    </w:pPr>
  </w:style>
  <w:style w:type="paragraph" w:styleId="9">
    <w:name w:val="Body Text Indent"/>
    <w:basedOn w:val="1"/>
    <w:next w:val="10"/>
    <w:link w:val="34"/>
    <w:semiHidden/>
    <w:qFormat/>
    <w:uiPriority w:val="99"/>
    <w:pPr>
      <w:spacing w:line="400" w:lineRule="exact"/>
      <w:ind w:firstLine="560"/>
    </w:pPr>
    <w:rPr>
      <w:rFonts w:ascii="方正仿宋简体" w:eastAsia="方正仿宋简体"/>
      <w:sz w:val="28"/>
      <w:szCs w:val="20"/>
    </w:rPr>
  </w:style>
  <w:style w:type="paragraph" w:customStyle="1" w:styleId="10">
    <w:name w:val="样式 正文文本缩进 + 行距: 1.5 倍行距"/>
    <w:basedOn w:val="1"/>
    <w:qFormat/>
    <w:uiPriority w:val="99"/>
    <w:pPr>
      <w:spacing w:after="120"/>
      <w:ind w:left="90" w:leftChars="32" w:firstLine="560"/>
    </w:pPr>
    <w:rPr>
      <w:rFonts w:cs="宋体"/>
    </w:rPr>
  </w:style>
  <w:style w:type="paragraph" w:styleId="11">
    <w:name w:val="Date"/>
    <w:basedOn w:val="1"/>
    <w:next w:val="1"/>
    <w:link w:val="30"/>
    <w:qFormat/>
    <w:uiPriority w:val="99"/>
    <w:rPr>
      <w:sz w:val="28"/>
      <w:szCs w:val="20"/>
    </w:rPr>
  </w:style>
  <w:style w:type="paragraph" w:styleId="12">
    <w:name w:val="Balloon Text"/>
    <w:basedOn w:val="1"/>
    <w:link w:val="37"/>
    <w:unhideWhenUsed/>
    <w:qFormat/>
    <w:uiPriority w:val="99"/>
    <w:pPr>
      <w:spacing w:line="240" w:lineRule="auto"/>
      <w:pPrChange w:id="0" w:author="李道群" w:date="2021-08-01T11:40:00Z">
        <w:pPr>
          <w:widowControl w:val="0"/>
          <w:spacing w:line="360" w:lineRule="auto"/>
          <w:ind w:firstLine="200" w:firstLineChars="200"/>
          <w:jc w:val="both"/>
        </w:pPr>
      </w:pPrChange>
    </w:pPr>
    <w:rPr>
      <w:rFonts w:eastAsia="宋体"/>
      <w:szCs w:val="18"/>
      <w:rPrChange w:id="1" w:author="李道群" w:date="2021-08-01T11:40:00Z">
        <w:rPr>
          <w:rFonts w:ascii="仿宋" w:hAnsi="仿宋" w:eastAsia="宋体" w:cstheme="minorBidi"/>
          <w:kern w:val="2"/>
          <w:sz w:val="24"/>
          <w:szCs w:val="18"/>
          <w:lang w:val="en-US" w:eastAsia="zh-CN" w:bidi="ar-SA"/>
        </w:rPr>
      </w:rPrChange>
    </w:rPr>
  </w:style>
  <w:style w:type="paragraph" w:styleId="13">
    <w:name w:val="footer"/>
    <w:basedOn w:val="1"/>
    <w:link w:val="31"/>
    <w:unhideWhenUsed/>
    <w:qFormat/>
    <w:uiPriority w:val="9"/>
    <w:pPr>
      <w:tabs>
        <w:tab w:val="center" w:pos="4153"/>
        <w:tab w:val="right" w:pos="8306"/>
      </w:tabs>
      <w:snapToGrid w:val="0"/>
      <w:jc w:val="left"/>
    </w:pPr>
    <w:rPr>
      <w:sz w:val="18"/>
      <w:szCs w:val="18"/>
    </w:rPr>
  </w:style>
  <w:style w:type="paragraph" w:styleId="14">
    <w:name w:val="header"/>
    <w:basedOn w:val="1"/>
    <w:link w:val="32"/>
    <w:unhideWhenUsed/>
    <w:qFormat/>
    <w:uiPriority w:val="99"/>
    <w:pPr>
      <w:pBdr>
        <w:bottom w:val="single" w:color="auto" w:sz="6" w:space="1"/>
      </w:pBdr>
      <w:tabs>
        <w:tab w:val="center" w:pos="4153"/>
        <w:tab w:val="right" w:pos="8306"/>
      </w:tabs>
      <w:snapToGrid w:val="0"/>
      <w:spacing w:line="240" w:lineRule="auto"/>
      <w:ind w:firstLine="0" w:firstLineChars="0"/>
      <w:jc w:val="center"/>
    </w:pPr>
    <w:rPr>
      <w:sz w:val="21"/>
      <w:szCs w:val="18"/>
    </w:rPr>
  </w:style>
  <w:style w:type="paragraph" w:styleId="15">
    <w:name w:val="toc 1"/>
    <w:basedOn w:val="1"/>
    <w:next w:val="1"/>
    <w:unhideWhenUsed/>
    <w:qFormat/>
    <w:uiPriority w:val="39"/>
  </w:style>
  <w:style w:type="paragraph" w:styleId="16">
    <w:name w:val="Normal (Web)"/>
    <w:basedOn w:val="1"/>
    <w:qFormat/>
    <w:uiPriority w:val="0"/>
    <w:pPr>
      <w:spacing w:before="100" w:beforeAutospacing="1" w:after="100" w:afterAutospacing="1"/>
      <w:jc w:val="left"/>
    </w:pPr>
    <w:rPr>
      <w:rFonts w:cs="Times New Roman"/>
      <w:kern w:val="0"/>
    </w:rPr>
  </w:style>
  <w:style w:type="paragraph" w:styleId="17">
    <w:name w:val="Title"/>
    <w:basedOn w:val="1"/>
    <w:qFormat/>
    <w:uiPriority w:val="0"/>
    <w:pPr>
      <w:widowControl/>
      <w:numPr>
        <w:ilvl w:val="0"/>
        <w:numId w:val="1"/>
      </w:numPr>
      <w:spacing w:before="240" w:after="60" w:line="240" w:lineRule="auto"/>
      <w:ind w:firstLine="0" w:firstLineChars="0"/>
      <w:jc w:val="center"/>
      <w:outlineLvl w:val="0"/>
    </w:pPr>
    <w:rPr>
      <w:rFonts w:ascii="Arial" w:hAnsi="Arial" w:cs="Arial"/>
      <w:b/>
      <w:bCs/>
      <w:kern w:val="0"/>
      <w:sz w:val="32"/>
      <w:szCs w:val="32"/>
    </w:rPr>
  </w:style>
  <w:style w:type="paragraph" w:styleId="18">
    <w:name w:val="annotation subject"/>
    <w:basedOn w:val="1"/>
    <w:next w:val="1"/>
    <w:link w:val="36"/>
    <w:unhideWhenUsed/>
    <w:qFormat/>
    <w:uiPriority w:val="99"/>
    <w:pPr>
      <w:jc w:val="center"/>
    </w:pPr>
    <w:rPr>
      <w:bCs/>
      <w:sz w:val="21"/>
    </w:rPr>
  </w:style>
  <w:style w:type="paragraph" w:styleId="19">
    <w:name w:val="Body Text First Indent"/>
    <w:basedOn w:val="8"/>
    <w:next w:val="1"/>
    <w:unhideWhenUsed/>
    <w:qFormat/>
    <w:uiPriority w:val="99"/>
    <w:pPr>
      <w:ind w:firstLine="420" w:firstLineChars="100"/>
    </w:pPr>
  </w:style>
  <w:style w:type="paragraph" w:styleId="20">
    <w:name w:val="Body Text First Indent 2"/>
    <w:basedOn w:val="9"/>
    <w:next w:val="19"/>
    <w:semiHidden/>
    <w:qFormat/>
    <w:uiPriority w:val="99"/>
    <w:pPr>
      <w:spacing w:after="120"/>
      <w:ind w:left="420" w:leftChars="200" w:firstLine="420"/>
    </w:pPr>
    <w:rPr>
      <w:rFonts w:ascii="Times New Roman" w:hAnsi="Times New Roman" w:eastAsia="宋体"/>
      <w:sz w:val="21"/>
      <w:szCs w:val="24"/>
    </w:rPr>
  </w:style>
  <w:style w:type="table" w:styleId="22">
    <w:name w:val="Table Grid"/>
    <w:basedOn w:val="2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qFormat/>
    <w:uiPriority w:val="99"/>
    <w:rPr>
      <w:b/>
      <w:bCs/>
    </w:rPr>
  </w:style>
  <w:style w:type="character" w:styleId="25">
    <w:name w:val="Emphasis"/>
    <w:basedOn w:val="23"/>
    <w:qFormat/>
    <w:uiPriority w:val="20"/>
    <w:rPr>
      <w:i/>
      <w:iCs/>
    </w:rPr>
  </w:style>
  <w:style w:type="character" w:styleId="26">
    <w:name w:val="Hyperlink"/>
    <w:basedOn w:val="23"/>
    <w:unhideWhenUsed/>
    <w:qFormat/>
    <w:uiPriority w:val="99"/>
    <w:rPr>
      <w:color w:val="0563C1" w:themeColor="hyperlink"/>
      <w:u w:val="single"/>
      <w14:textFill>
        <w14:solidFill>
          <w14:schemeClr w14:val="hlink"/>
        </w14:solidFill>
      </w14:textFill>
    </w:rPr>
  </w:style>
  <w:style w:type="character" w:styleId="27">
    <w:name w:val="annotation reference"/>
    <w:basedOn w:val="23"/>
    <w:unhideWhenUsed/>
    <w:qFormat/>
    <w:uiPriority w:val="99"/>
    <w:rPr>
      <w:sz w:val="21"/>
      <w:szCs w:val="21"/>
    </w:rPr>
  </w:style>
  <w:style w:type="character" w:customStyle="1" w:styleId="28">
    <w:name w:val="标题 1 Char"/>
    <w:basedOn w:val="23"/>
    <w:link w:val="3"/>
    <w:qFormat/>
    <w:uiPriority w:val="0"/>
    <w:rPr>
      <w:rFonts w:ascii="仿宋" w:hAnsi="仿宋" w:eastAsia="仿宋"/>
      <w:b/>
      <w:bCs/>
      <w:kern w:val="44"/>
      <w:sz w:val="44"/>
      <w:szCs w:val="44"/>
    </w:rPr>
  </w:style>
  <w:style w:type="character" w:customStyle="1" w:styleId="29">
    <w:name w:val="标题 2 Char"/>
    <w:basedOn w:val="23"/>
    <w:link w:val="4"/>
    <w:semiHidden/>
    <w:qFormat/>
    <w:uiPriority w:val="9"/>
    <w:rPr>
      <w:rFonts w:ascii="Cambria" w:hAnsi="Cambria" w:eastAsia="仿宋"/>
      <w:b/>
      <w:bCs/>
      <w:sz w:val="32"/>
      <w:szCs w:val="32"/>
    </w:rPr>
  </w:style>
  <w:style w:type="character" w:customStyle="1" w:styleId="30">
    <w:name w:val="日期 Char"/>
    <w:basedOn w:val="23"/>
    <w:link w:val="11"/>
    <w:qFormat/>
    <w:uiPriority w:val="99"/>
    <w:rPr>
      <w:rFonts w:ascii="仿宋" w:hAnsi="仿宋" w:eastAsia="仿宋"/>
      <w:sz w:val="28"/>
      <w:szCs w:val="20"/>
    </w:rPr>
  </w:style>
  <w:style w:type="character" w:customStyle="1" w:styleId="31">
    <w:name w:val="页脚 Char"/>
    <w:basedOn w:val="23"/>
    <w:link w:val="13"/>
    <w:qFormat/>
    <w:uiPriority w:val="9"/>
    <w:rPr>
      <w:rFonts w:ascii="Times New Roman" w:hAnsi="Times New Roman" w:eastAsia="宋体" w:cs="Times New Roman"/>
      <w:sz w:val="18"/>
      <w:szCs w:val="18"/>
    </w:rPr>
  </w:style>
  <w:style w:type="character" w:customStyle="1" w:styleId="32">
    <w:name w:val="页眉 Char"/>
    <w:basedOn w:val="23"/>
    <w:link w:val="14"/>
    <w:qFormat/>
    <w:uiPriority w:val="99"/>
    <w:rPr>
      <w:rFonts w:ascii="仿宋" w:hAnsi="仿宋" w:eastAsia="仿宋"/>
      <w:szCs w:val="18"/>
    </w:rPr>
  </w:style>
  <w:style w:type="character" w:customStyle="1" w:styleId="33">
    <w:name w:val="日期 Char1"/>
    <w:basedOn w:val="23"/>
    <w:semiHidden/>
    <w:qFormat/>
    <w:uiPriority w:val="99"/>
    <w:rPr>
      <w:rFonts w:ascii="Times New Roman" w:hAnsi="Times New Roman" w:eastAsia="宋体" w:cs="Times New Roman"/>
      <w:szCs w:val="24"/>
    </w:rPr>
  </w:style>
  <w:style w:type="character" w:customStyle="1" w:styleId="34">
    <w:name w:val="正文文本缩进 Char"/>
    <w:basedOn w:val="23"/>
    <w:link w:val="9"/>
    <w:semiHidden/>
    <w:qFormat/>
    <w:uiPriority w:val="99"/>
    <w:rPr>
      <w:rFonts w:ascii="方正仿宋简体" w:hAnsi="仿宋" w:eastAsia="方正仿宋简体"/>
      <w:sz w:val="28"/>
      <w:szCs w:val="20"/>
    </w:rPr>
  </w:style>
  <w:style w:type="paragraph" w:customStyle="1" w:styleId="35">
    <w:name w:val="列表段落1"/>
    <w:basedOn w:val="1"/>
    <w:qFormat/>
    <w:uiPriority w:val="99"/>
    <w:pPr>
      <w:ind w:firstLine="420"/>
    </w:pPr>
  </w:style>
  <w:style w:type="character" w:customStyle="1" w:styleId="36">
    <w:name w:val="批注主题 Char"/>
    <w:basedOn w:val="23"/>
    <w:link w:val="18"/>
    <w:semiHidden/>
    <w:qFormat/>
    <w:uiPriority w:val="99"/>
    <w:rPr>
      <w:rFonts w:ascii="Times New Roman" w:hAnsi="Times New Roman" w:eastAsia="宋体" w:cs="Times New Roman"/>
      <w:b/>
      <w:bCs/>
      <w:sz w:val="24"/>
      <w:szCs w:val="24"/>
    </w:rPr>
  </w:style>
  <w:style w:type="character" w:customStyle="1" w:styleId="37">
    <w:name w:val="批注框文本 Char"/>
    <w:basedOn w:val="23"/>
    <w:link w:val="12"/>
    <w:qFormat/>
    <w:uiPriority w:val="99"/>
    <w:rPr>
      <w:rFonts w:ascii="仿宋" w:hAnsi="仿宋" w:cstheme="minorBidi"/>
      <w:kern w:val="2"/>
      <w:sz w:val="24"/>
      <w:szCs w:val="18"/>
    </w:rPr>
  </w:style>
  <w:style w:type="paragraph" w:customStyle="1" w:styleId="38">
    <w:name w:val="无间隔1"/>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39">
    <w:name w:val="书籍标题1"/>
    <w:basedOn w:val="23"/>
    <w:qFormat/>
    <w:uiPriority w:val="33"/>
    <w:rPr>
      <w:rFonts w:ascii="Times New Roman" w:hAnsi="Times New Roman" w:eastAsia="宋体"/>
      <w:bCs/>
      <w:iCs/>
      <w:color w:val="000000"/>
      <w:spacing w:val="5"/>
      <w:sz w:val="21"/>
      <w:vertAlign w:val="baseline"/>
      <w14:shadow w14:blurRad="0" w14:dist="0" w14:dir="0" w14:sx="0" w14:sy="0" w14:kx="0" w14:ky="0" w14:algn="none">
        <w14:srgbClr w14:val="000000"/>
      </w14:shadow>
    </w:rPr>
  </w:style>
  <w:style w:type="paragraph" w:customStyle="1" w:styleId="40">
    <w:name w:val="表格（少字）"/>
    <w:link w:val="41"/>
    <w:qFormat/>
    <w:uiPriority w:val="4"/>
    <w:pPr>
      <w:spacing w:line="0" w:lineRule="atLeast"/>
      <w:jc w:val="center"/>
    </w:pPr>
    <w:rPr>
      <w:rFonts w:ascii="仿宋" w:hAnsi="仿宋" w:eastAsia="仿宋" w:cstheme="minorBidi"/>
      <w:snapToGrid w:val="0"/>
      <w:sz w:val="21"/>
      <w:szCs w:val="21"/>
      <w:lang w:val="en-US" w:eastAsia="zh-CN" w:bidi="ar-SA"/>
    </w:rPr>
  </w:style>
  <w:style w:type="character" w:customStyle="1" w:styleId="41">
    <w:name w:val="表格（少字） 字符"/>
    <w:basedOn w:val="23"/>
    <w:link w:val="40"/>
    <w:qFormat/>
    <w:uiPriority w:val="4"/>
    <w:rPr>
      <w:rFonts w:ascii="仿宋" w:hAnsi="仿宋" w:eastAsia="仿宋"/>
      <w:snapToGrid w:val="0"/>
      <w:kern w:val="0"/>
    </w:rPr>
  </w:style>
  <w:style w:type="character" w:customStyle="1" w:styleId="42">
    <w:name w:val="表格多字 Char"/>
    <w:basedOn w:val="41"/>
    <w:semiHidden/>
    <w:qFormat/>
    <w:uiPriority w:val="99"/>
    <w:rPr>
      <w:rFonts w:ascii="Times New Roman" w:hAnsi="Times New Roman" w:eastAsia="宋体"/>
      <w:snapToGrid w:val="0"/>
      <w:kern w:val="0"/>
      <w:szCs w:val="21"/>
    </w:rPr>
  </w:style>
  <w:style w:type="paragraph" w:customStyle="1" w:styleId="43">
    <w:name w:val="表格（多字）"/>
    <w:basedOn w:val="1"/>
    <w:link w:val="44"/>
    <w:qFormat/>
    <w:uiPriority w:val="3"/>
    <w:pPr>
      <w:snapToGrid w:val="0"/>
      <w:spacing w:line="240" w:lineRule="auto"/>
    </w:pPr>
    <w:rPr>
      <w:sz w:val="21"/>
      <w:szCs w:val="22"/>
    </w:rPr>
  </w:style>
  <w:style w:type="character" w:customStyle="1" w:styleId="44">
    <w:name w:val="表格（多字） 字符"/>
    <w:basedOn w:val="23"/>
    <w:link w:val="43"/>
    <w:qFormat/>
    <w:uiPriority w:val="3"/>
    <w:rPr>
      <w:rFonts w:ascii="仿宋" w:hAnsi="仿宋" w:eastAsia="仿宋"/>
      <w:szCs w:val="22"/>
    </w:rPr>
  </w:style>
  <w:style w:type="paragraph" w:customStyle="1" w:styleId="45">
    <w:name w:val="正文（居中）"/>
    <w:basedOn w:val="1"/>
    <w:next w:val="1"/>
    <w:link w:val="46"/>
    <w:qFormat/>
    <w:uiPriority w:val="1"/>
    <w:pPr>
      <w:ind w:firstLine="0" w:firstLineChars="0"/>
      <w:jc w:val="center"/>
    </w:pPr>
  </w:style>
  <w:style w:type="character" w:customStyle="1" w:styleId="46">
    <w:name w:val="正文（居中） 字符"/>
    <w:basedOn w:val="23"/>
    <w:link w:val="45"/>
    <w:qFormat/>
    <w:uiPriority w:val="1"/>
    <w:rPr>
      <w:rFonts w:ascii="仿宋" w:hAnsi="仿宋" w:eastAsia="仿宋"/>
      <w:sz w:val="24"/>
    </w:rPr>
  </w:style>
  <w:style w:type="paragraph" w:customStyle="1" w:styleId="47">
    <w:name w:val="表格字体"/>
    <w:basedOn w:val="1"/>
    <w:link w:val="48"/>
    <w:qFormat/>
    <w:uiPriority w:val="2"/>
    <w:pPr>
      <w:widowControl/>
      <w:wordWrap w:val="0"/>
      <w:overflowPunct w:val="0"/>
      <w:spacing w:before="100" w:beforeAutospacing="1" w:after="100" w:afterAutospacing="1" w:line="240" w:lineRule="auto"/>
      <w:ind w:firstLine="0" w:firstLineChars="0"/>
      <w:jc w:val="center"/>
    </w:pPr>
    <w:rPr>
      <w:snapToGrid w:val="0"/>
      <w:kern w:val="0"/>
      <w:sz w:val="21"/>
    </w:rPr>
  </w:style>
  <w:style w:type="character" w:customStyle="1" w:styleId="48">
    <w:name w:val="表格字体 Char"/>
    <w:basedOn w:val="23"/>
    <w:link w:val="47"/>
    <w:qFormat/>
    <w:uiPriority w:val="2"/>
    <w:rPr>
      <w:rFonts w:ascii="仿宋" w:hAnsi="仿宋" w:eastAsia="仿宋"/>
      <w:snapToGrid w:val="0"/>
      <w:kern w:val="0"/>
    </w:rPr>
  </w:style>
  <w:style w:type="paragraph" w:customStyle="1" w:styleId="49">
    <w:name w:val="1表格内容"/>
    <w:basedOn w:val="1"/>
    <w:qFormat/>
    <w:uiPriority w:val="0"/>
    <w:pPr>
      <w:widowControl/>
      <w:adjustRightInd w:val="0"/>
      <w:snapToGrid w:val="0"/>
      <w:jc w:val="center"/>
    </w:pPr>
    <w:rPr>
      <w:rFonts w:ascii="仿宋体" w:hAnsi="仿宋体" w:cs="仿宋体"/>
      <w:bCs/>
      <w:kern w:val="0"/>
    </w:rPr>
  </w:style>
  <w:style w:type="paragraph" w:customStyle="1" w:styleId="50">
    <w:name w:val="p0"/>
    <w:basedOn w:val="1"/>
    <w:qFormat/>
    <w:uiPriority w:val="0"/>
    <w:pPr>
      <w:widowControl/>
    </w:pPr>
    <w:rPr>
      <w:kern w:val="0"/>
    </w:rPr>
  </w:style>
  <w:style w:type="paragraph" w:customStyle="1" w:styleId="51">
    <w:name w:val="表格"/>
    <w:qFormat/>
    <w:uiPriority w:val="0"/>
    <w:pPr>
      <w:adjustRightInd w:val="0"/>
      <w:snapToGrid w:val="0"/>
      <w:jc w:val="center"/>
      <w:textAlignment w:val="baseline"/>
    </w:pPr>
    <w:rPr>
      <w:rFonts w:asciiTheme="minorHAnsi" w:hAnsiTheme="minorHAnsi" w:eastAsiaTheme="minorEastAsia" w:cstheme="minorBidi"/>
      <w:spacing w:val="4"/>
      <w:sz w:val="21"/>
      <w:szCs w:val="22"/>
      <w:lang w:val="en-US" w:eastAsia="zh-CN" w:bidi="ar-SA"/>
    </w:rPr>
  </w:style>
  <w:style w:type="paragraph" w:customStyle="1" w:styleId="52">
    <w:name w:val="表标题"/>
    <w:next w:val="1"/>
    <w:qFormat/>
    <w:uiPriority w:val="0"/>
    <w:pPr>
      <w:spacing w:before="60"/>
      <w:jc w:val="center"/>
    </w:pPr>
    <w:rPr>
      <w:rFonts w:asciiTheme="minorHAnsi" w:hAnsiTheme="minorHAnsi" w:eastAsiaTheme="minorEastAsia" w:cstheme="minorBidi"/>
      <w:b/>
      <w:kern w:val="2"/>
      <w:sz w:val="24"/>
      <w:szCs w:val="24"/>
      <w:lang w:val="en-US" w:eastAsia="zh-CN" w:bidi="ar-SA"/>
    </w:rPr>
  </w:style>
  <w:style w:type="paragraph" w:customStyle="1" w:styleId="53">
    <w:name w:val="表格文字"/>
    <w:basedOn w:val="1"/>
    <w:qFormat/>
    <w:uiPriority w:val="0"/>
    <w:pPr>
      <w:snapToGrid w:val="0"/>
      <w:jc w:val="center"/>
    </w:pPr>
    <w:rPr>
      <w:szCs w:val="22"/>
    </w:rPr>
  </w:style>
  <w:style w:type="paragraph" w:customStyle="1" w:styleId="54">
    <w:name w:val="_Style 2"/>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55">
    <w:name w:val="font41"/>
    <w:basedOn w:val="23"/>
    <w:qFormat/>
    <w:uiPriority w:val="0"/>
    <w:rPr>
      <w:rFonts w:hint="default" w:ascii="等线" w:hAnsi="等线" w:eastAsia="等线" w:cs="等线"/>
      <w:color w:val="000000"/>
      <w:sz w:val="22"/>
      <w:szCs w:val="22"/>
      <w:u w:val="none"/>
    </w:rPr>
  </w:style>
  <w:style w:type="character" w:customStyle="1" w:styleId="56">
    <w:name w:val="font11"/>
    <w:basedOn w:val="23"/>
    <w:qFormat/>
    <w:uiPriority w:val="0"/>
    <w:rPr>
      <w:rFonts w:hint="default" w:ascii="等线" w:hAnsi="等线" w:eastAsia="等线" w:cs="等线"/>
      <w:color w:val="000000"/>
      <w:sz w:val="22"/>
      <w:szCs w:val="22"/>
      <w:u w:val="none"/>
      <w:vertAlign w:val="superscript"/>
    </w:rPr>
  </w:style>
  <w:style w:type="character" w:customStyle="1" w:styleId="57">
    <w:name w:val="font01"/>
    <w:basedOn w:val="23"/>
    <w:qFormat/>
    <w:uiPriority w:val="0"/>
    <w:rPr>
      <w:rFonts w:hint="eastAsia" w:ascii="宋体" w:hAnsi="宋体" w:eastAsia="宋体" w:cs="宋体"/>
      <w:color w:val="000000"/>
      <w:sz w:val="24"/>
      <w:szCs w:val="24"/>
      <w:u w:val="none"/>
    </w:rPr>
  </w:style>
  <w:style w:type="paragraph" w:customStyle="1" w:styleId="58">
    <w:name w:val="Body text|1"/>
    <w:basedOn w:val="1"/>
    <w:qFormat/>
    <w:uiPriority w:val="0"/>
    <w:pPr>
      <w:spacing w:line="338" w:lineRule="auto"/>
      <w:ind w:firstLine="400"/>
    </w:pPr>
    <w:rPr>
      <w:rFonts w:ascii="宋体" w:hAnsi="宋体" w:eastAsia="宋体" w:cs="宋体"/>
      <w:sz w:val="28"/>
      <w:szCs w:val="28"/>
      <w:lang w:val="zh-TW" w:eastAsia="zh-TW" w:bidi="zh-TW"/>
    </w:rPr>
  </w:style>
  <w:style w:type="paragraph" w:customStyle="1" w:styleId="59">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60">
    <w:name w:val="Table Paragraph"/>
    <w:basedOn w:val="1"/>
    <w:qFormat/>
    <w:uiPriority w:val="1"/>
    <w:pPr>
      <w:jc w:val="center"/>
    </w:pPr>
    <w:rPr>
      <w:rFonts w:ascii="宋体" w:hAnsi="宋体" w:eastAsia="宋体" w:cs="宋体"/>
      <w:lang w:val="zh-CN" w:bidi="zh-CN"/>
    </w:rPr>
  </w:style>
  <w:style w:type="paragraph" w:customStyle="1" w:styleId="61">
    <w:name w:val="TOC 标题1"/>
    <w:basedOn w:val="3"/>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62">
    <w:name w:val="批注文字 Char"/>
    <w:basedOn w:val="23"/>
    <w:link w:val="7"/>
    <w:semiHidden/>
    <w:qFormat/>
    <w:uiPriority w:val="99"/>
    <w:rPr>
      <w:rFonts w:ascii="仿宋" w:hAnsi="仿宋" w:eastAsia="仿宋"/>
      <w:kern w:val="2"/>
      <w:sz w:val="24"/>
      <w:szCs w:val="21"/>
    </w:rPr>
  </w:style>
  <w:style w:type="paragraph" w:customStyle="1" w:styleId="6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65">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5.jpeg"/><Relationship Id="rId30" Type="http://schemas.openxmlformats.org/officeDocument/2006/relationships/image" Target="media/image14.jpeg"/><Relationship Id="rId3" Type="http://schemas.openxmlformats.org/officeDocument/2006/relationships/footnotes" Target="footnotes.xml"/><Relationship Id="rId29" Type="http://schemas.openxmlformats.org/officeDocument/2006/relationships/image" Target="media/image13.jpeg"/><Relationship Id="rId28" Type="http://schemas.openxmlformats.org/officeDocument/2006/relationships/image" Target="media/image12.jpeg"/><Relationship Id="rId27" Type="http://schemas.openxmlformats.org/officeDocument/2006/relationships/image" Target="media/image11.jpeg"/><Relationship Id="rId26" Type="http://schemas.openxmlformats.org/officeDocument/2006/relationships/image" Target="media/image10.jpeg"/><Relationship Id="rId25" Type="http://schemas.openxmlformats.org/officeDocument/2006/relationships/image" Target="media/image9.jpeg"/><Relationship Id="rId24" Type="http://schemas.openxmlformats.org/officeDocument/2006/relationships/image" Target="media/image8.jpeg"/><Relationship Id="rId23" Type="http://schemas.openxmlformats.org/officeDocument/2006/relationships/image" Target="media/image7.jpeg"/><Relationship Id="rId22" Type="http://schemas.openxmlformats.org/officeDocument/2006/relationships/image" Target="media/image6.jpeg"/><Relationship Id="rId21" Type="http://schemas.openxmlformats.org/officeDocument/2006/relationships/image" Target="media/image5.jpe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emf"/><Relationship Id="rId18" Type="http://schemas.openxmlformats.org/officeDocument/2006/relationships/oleObject" Target="embeddings/oleObject1.bin"/><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4983D0-3860-4108-A8BE-44EFCB2F8B6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40</Pages>
  <Words>4108</Words>
  <Characters>23422</Characters>
  <Lines>195</Lines>
  <Paragraphs>54</Paragraphs>
  <TotalTime>17</TotalTime>
  <ScaleCrop>false</ScaleCrop>
  <LinksUpToDate>false</LinksUpToDate>
  <CharactersWithSpaces>27476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2018-07-23T01:08:00Z</dcterms:created>
  <dc:creator>微软用户</dc:creator>
  <cp:lastModifiedBy>Daisy</cp:lastModifiedBy>
  <cp:lastPrinted>2020-03-31T08:53:00Z</cp:lastPrinted>
  <dcterms:modified xsi:type="dcterms:W3CDTF">2021-12-06T02:29:38Z</dcterms:modified>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9465739096B445B7BC42D3B924F86876</vt:lpwstr>
  </property>
</Properties>
</file>